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B3" w:rsidRDefault="00380B96" w:rsidP="00E93D05">
      <w:pPr>
        <w:rPr>
          <w:b/>
          <w:i/>
          <w:sz w:val="27"/>
          <w:szCs w:val="27"/>
        </w:rPr>
      </w:pPr>
      <w:r w:rsidRPr="00380B96">
        <w:rPr>
          <w:noProof/>
          <w:lang w:eastAsia="ru-RU"/>
        </w:rPr>
        <w:pict>
          <v:rect id="_x0000_s1026" style="position:absolute;margin-left:279pt;margin-top:-28.9pt;width:187.65pt;height:99pt;z-index:251657728" filled="f" strokecolor="white">
            <v:textbox style="mso-next-textbox:#_x0000_s1026" inset="1pt,1pt,1pt,1pt">
              <w:txbxContent>
                <w:p w:rsidR="001672B3" w:rsidRPr="00356330" w:rsidRDefault="001672B3" w:rsidP="00E93D0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АДМИНИСТРАЦИЯ</w:t>
                  </w:r>
                </w:p>
                <w:p w:rsidR="001672B3" w:rsidRPr="00356330" w:rsidRDefault="001672B3" w:rsidP="00E93D0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СЕЛЬСКОГО ПОСЕЛЕНИЯ</w:t>
                  </w:r>
                </w:p>
                <w:p w:rsidR="001672B3" w:rsidRDefault="001672B3" w:rsidP="00E93D0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ВЕРХНЕКИГИНСКИЙ СЕЛЬСОВЕТ</w:t>
                  </w:r>
                </w:p>
                <w:p w:rsidR="001672B3" w:rsidRDefault="001672B3" w:rsidP="00E93D0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МУНИЦИПАЛЬНОГО РАЙОНА</w:t>
                  </w:r>
                </w:p>
                <w:p w:rsidR="001672B3" w:rsidRDefault="001672B3" w:rsidP="00E93D0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КИГИНСКИЙ РАЙОН</w:t>
                  </w:r>
                </w:p>
                <w:p w:rsidR="001672B3" w:rsidRDefault="001672B3" w:rsidP="00E93D0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1672B3" w:rsidRDefault="001672B3" w:rsidP="00E93D0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(Верхнекигинский сельсовет Кигинского</w:t>
                  </w:r>
                </w:p>
                <w:p w:rsidR="001672B3" w:rsidRPr="005558C8" w:rsidRDefault="001672B3" w:rsidP="00E93D0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района Республики Башкортостан)</w:t>
                  </w:r>
                </w:p>
                <w:p w:rsidR="001672B3" w:rsidRDefault="001672B3" w:rsidP="00E93D05">
                  <w:pPr>
                    <w:pStyle w:val="a7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1672B3" w:rsidRDefault="001672B3" w:rsidP="00E93D05">
                  <w:pPr>
                    <w:jc w:val="center"/>
                    <w:rPr>
                      <w:sz w:val="20"/>
                    </w:rPr>
                  </w:pPr>
                </w:p>
                <w:p w:rsidR="001672B3" w:rsidRDefault="001672B3" w:rsidP="00E93D05">
                  <w:pPr>
                    <w:jc w:val="center"/>
                  </w:pPr>
                  <w:r>
                    <w:t xml:space="preserve">                  </w:t>
                  </w:r>
                </w:p>
              </w:txbxContent>
            </v:textbox>
          </v:rect>
        </w:pict>
      </w:r>
      <w:r w:rsidRPr="00380B96">
        <w:rPr>
          <w:noProof/>
          <w:lang w:eastAsia="ru-RU"/>
        </w:rPr>
        <w:pict>
          <v:rect id="_x0000_s1027" style="position:absolute;margin-left:-54pt;margin-top:-28.9pt;width:3in;height:108pt;flip:y;z-index:251656704" filled="f" strokecolor="white">
            <v:textbox style="mso-next-textbox:#_x0000_s1027" inset="1pt,1pt,1pt,1pt">
              <w:txbxContent>
                <w:p w:rsidR="001672B3" w:rsidRPr="00356330" w:rsidRDefault="001672B3" w:rsidP="00E93D05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356330">
                    <w:rPr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АШ</w:t>
                  </w:r>
                  <w:r w:rsidRPr="0056788F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ОРТОСТАН </w:t>
                  </w:r>
                  <w:r w:rsidRPr="00364316">
                    <w:rPr>
                      <w:b/>
                      <w:sz w:val="20"/>
                      <w:szCs w:val="20"/>
                      <w:lang w:val="tt-RU"/>
                    </w:rPr>
                    <w:t>РЕСПУБЛИ</w:t>
                  </w:r>
                  <w:r>
                    <w:rPr>
                      <w:b/>
                      <w:sz w:val="20"/>
                      <w:szCs w:val="20"/>
                    </w:rPr>
                    <w:t>К</w:t>
                  </w:r>
                  <w:r w:rsidRPr="00364316">
                    <w:rPr>
                      <w:b/>
                      <w:sz w:val="20"/>
                      <w:szCs w:val="20"/>
                      <w:lang w:val="tt-RU"/>
                    </w:rPr>
                    <w:t>АҺЫНЫҢ</w:t>
                  </w:r>
                </w:p>
                <w:p w:rsidR="001672B3" w:rsidRPr="00356330" w:rsidRDefault="001672B3" w:rsidP="00E93D05">
                  <w:pPr>
                    <w:pStyle w:val="2"/>
                  </w:pPr>
                  <w:r>
                    <w:rPr>
                      <w:rFonts w:ascii="Arial New Bash" w:hAnsi="Arial New Bash"/>
                      <w:lang w:val="ru-RU"/>
                    </w:rPr>
                    <w:t>К</w:t>
                  </w:r>
                  <w:r w:rsidRPr="00356330">
                    <w:t>ЫЙҒЫ РАЙОНЫ</w:t>
                  </w:r>
                </w:p>
                <w:p w:rsidR="001672B3" w:rsidRPr="00356330" w:rsidRDefault="001672B3" w:rsidP="00E93D05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МУНИЦИПАЛ РАЙОНЫНЫҢ</w:t>
                  </w:r>
                </w:p>
                <w:p w:rsidR="001672B3" w:rsidRPr="00356330" w:rsidRDefault="001672B3" w:rsidP="00E93D05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ҮРГЕ </w:t>
                  </w:r>
                  <w:r w:rsidRPr="0056788F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Ы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ЙҒЫ АУЫЛ СОВЕТЫ</w:t>
                  </w:r>
                </w:p>
                <w:p w:rsidR="001672B3" w:rsidRDefault="001672B3" w:rsidP="00E93D05">
                  <w:pPr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                      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АУЫЛ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   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ХАКИМИƏТЕ</w:t>
                  </w:r>
                </w:p>
                <w:p w:rsidR="001672B3" w:rsidRDefault="001672B3" w:rsidP="00E93D05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(Башkортостан Республикаһының </w:t>
                  </w:r>
                  <w:r w:rsidRPr="0056788F"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</w:t>
                  </w:r>
                </w:p>
                <w:p w:rsidR="001672B3" w:rsidRPr="005558C8" w:rsidRDefault="001672B3" w:rsidP="00E93D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районы Үрге </w:t>
                  </w:r>
                  <w:r w:rsidRPr="0056788F"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 ауыл</w:t>
                  </w:r>
                  <w:r>
                    <w:rPr>
                      <w:sz w:val="20"/>
                      <w:szCs w:val="20"/>
                      <w:lang w:val="tt-RU"/>
                    </w:rPr>
                    <w:t xml:space="preserve"> советы)</w:t>
                  </w:r>
                </w:p>
                <w:p w:rsidR="001672B3" w:rsidRPr="00F8221A" w:rsidRDefault="001672B3" w:rsidP="00E93D05">
                  <w:pPr>
                    <w:jc w:val="center"/>
                    <w:rPr>
                      <w:sz w:val="22"/>
                      <w:lang w:val="tt-RU"/>
                    </w:rPr>
                  </w:pPr>
                  <w:r>
                    <w:rPr>
                      <w:b/>
                      <w:sz w:val="22"/>
                      <w:lang w:val="tt-RU"/>
                    </w:rPr>
                    <w:t xml:space="preserve"> </w:t>
                  </w: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  <w:p w:rsidR="001672B3" w:rsidRPr="001412FD" w:rsidRDefault="001672B3" w:rsidP="00E93D05">
                  <w:pPr>
                    <w:jc w:val="center"/>
                    <w:rPr>
                      <w:rFonts w:ascii="Arial New Bash" w:hAnsi="Arial New Bash"/>
                    </w:rPr>
                  </w:pPr>
                </w:p>
              </w:txbxContent>
            </v:textbox>
          </v:rect>
        </w:pict>
      </w:r>
      <w:r w:rsidR="001672B3">
        <w:t xml:space="preserve">                                                      </w:t>
      </w:r>
      <w:r w:rsidR="0011362E">
        <w:rPr>
          <w:noProof/>
          <w:lang w:eastAsia="ru-RU"/>
        </w:rPr>
        <w:drawing>
          <wp:inline distT="0" distB="0" distL="0" distR="0">
            <wp:extent cx="6667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2B3">
        <w:rPr>
          <w:b/>
          <w:i/>
          <w:sz w:val="27"/>
          <w:szCs w:val="27"/>
        </w:rPr>
        <w:t xml:space="preserve">                           </w:t>
      </w:r>
    </w:p>
    <w:p w:rsidR="001672B3" w:rsidRDefault="00380B96" w:rsidP="00E93D05">
      <w:pPr>
        <w:rPr>
          <w:b/>
          <w:i/>
          <w:sz w:val="27"/>
          <w:szCs w:val="27"/>
        </w:rPr>
      </w:pPr>
      <w:r w:rsidRPr="00380B96">
        <w:rPr>
          <w:noProof/>
          <w:lang w:eastAsia="ru-RU"/>
        </w:rPr>
        <w:pict>
          <v:line id="_x0000_s1028" style="position:absolute;z-index:251658752" from="-37.35pt,23.05pt" to="475.65pt,23.05pt" strokeweight="4.5pt">
            <v:stroke linestyle="thinThick"/>
          </v:line>
        </w:pict>
      </w:r>
    </w:p>
    <w:p w:rsidR="001672B3" w:rsidRDefault="001672B3" w:rsidP="00E93D05">
      <w:pPr>
        <w:rPr>
          <w:b/>
          <w:i/>
          <w:sz w:val="27"/>
          <w:szCs w:val="27"/>
        </w:rPr>
      </w:pPr>
    </w:p>
    <w:p w:rsidR="001672B3" w:rsidRPr="00E93D05" w:rsidRDefault="001672B3" w:rsidP="00E93D05">
      <w:pPr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        </w:t>
      </w:r>
      <w:r w:rsidRPr="00E93D05">
        <w:rPr>
          <w:rFonts w:ascii="Arial New Bash" w:hAnsi="Arial New Bash" w:cs="Arial New Bash"/>
          <w:b/>
        </w:rPr>
        <w:t xml:space="preserve">[АРАР                                                   </w:t>
      </w:r>
      <w:r>
        <w:rPr>
          <w:rFonts w:ascii="Arial New Bash" w:hAnsi="Arial New Bash" w:cs="Arial New Bash"/>
          <w:b/>
        </w:rPr>
        <w:t xml:space="preserve">      </w:t>
      </w:r>
      <w:r w:rsidRPr="00E93D05">
        <w:rPr>
          <w:rFonts w:ascii="Arial New Bash" w:hAnsi="Arial New Bash" w:cs="Arial New Bash"/>
          <w:b/>
        </w:rPr>
        <w:t xml:space="preserve"> ПОСТАНОВЛЕНИЕ</w:t>
      </w:r>
    </w:p>
    <w:p w:rsidR="001672B3" w:rsidRDefault="001672B3" w:rsidP="00E93D05">
      <w:pPr>
        <w:rPr>
          <w:szCs w:val="28"/>
          <w:lang w:val="tt-RU"/>
        </w:rPr>
      </w:pPr>
    </w:p>
    <w:p w:rsidR="001672B3" w:rsidRDefault="001672B3" w:rsidP="00E93D05">
      <w:pPr>
        <w:rPr>
          <w:b/>
          <w:szCs w:val="28"/>
          <w:lang w:val="tt-RU"/>
        </w:rPr>
      </w:pPr>
      <w:r>
        <w:rPr>
          <w:szCs w:val="28"/>
          <w:lang w:val="tt-RU"/>
        </w:rPr>
        <w:t xml:space="preserve">“___” __________20___ г. </w:t>
      </w:r>
      <w:r>
        <w:rPr>
          <w:b/>
          <w:szCs w:val="28"/>
          <w:lang w:val="tt-RU"/>
        </w:rPr>
        <w:t xml:space="preserve">             </w:t>
      </w:r>
      <w:r>
        <w:rPr>
          <w:szCs w:val="28"/>
          <w:lang w:val="tt-RU"/>
        </w:rPr>
        <w:t xml:space="preserve">№                       “___” __________20___г. </w:t>
      </w:r>
      <w:r>
        <w:rPr>
          <w:b/>
          <w:szCs w:val="28"/>
          <w:lang w:val="tt-RU"/>
        </w:rPr>
        <w:t xml:space="preserve">  </w:t>
      </w:r>
    </w:p>
    <w:p w:rsidR="001672B3" w:rsidRDefault="001672B3" w:rsidP="00E93D05">
      <w:pPr>
        <w:rPr>
          <w:b/>
          <w:szCs w:val="28"/>
          <w:lang w:val="tt-RU"/>
        </w:rPr>
      </w:pPr>
    </w:p>
    <w:p w:rsidR="001672B3" w:rsidRPr="00406F29" w:rsidRDefault="001672B3" w:rsidP="00E93D05">
      <w:pPr>
        <w:rPr>
          <w:bCs/>
          <w:color w:val="000000"/>
          <w:szCs w:val="28"/>
          <w:lang w:val="tt-RU"/>
        </w:rPr>
      </w:pPr>
      <w:r>
        <w:rPr>
          <w:szCs w:val="28"/>
          <w:lang w:val="tt-RU"/>
        </w:rPr>
        <w:t xml:space="preserve">    </w:t>
      </w:r>
      <w:r w:rsidRPr="00406F29">
        <w:rPr>
          <w:szCs w:val="28"/>
          <w:lang w:val="tt-RU"/>
        </w:rPr>
        <w:t xml:space="preserve">Үрге </w:t>
      </w:r>
      <w:r w:rsidRPr="00406F29">
        <w:rPr>
          <w:rFonts w:ascii="Arial New Bash" w:hAnsi="Arial New Bash"/>
          <w:szCs w:val="28"/>
          <w:lang w:val="tt-RU"/>
        </w:rPr>
        <w:t>[</w:t>
      </w:r>
      <w:r w:rsidRPr="00406F29">
        <w:rPr>
          <w:szCs w:val="28"/>
          <w:lang w:val="tt-RU"/>
        </w:rPr>
        <w:t xml:space="preserve">ыйғы ауылы                         </w:t>
      </w:r>
      <w:r>
        <w:rPr>
          <w:szCs w:val="28"/>
          <w:lang w:val="tt-RU"/>
        </w:rPr>
        <w:t xml:space="preserve">                             </w:t>
      </w:r>
      <w:r w:rsidRPr="00406F29">
        <w:rPr>
          <w:bCs/>
          <w:color w:val="000000"/>
          <w:szCs w:val="28"/>
          <w:lang w:val="tt-RU"/>
        </w:rPr>
        <w:t>с. Верхние Киги</w:t>
      </w:r>
    </w:p>
    <w:p w:rsidR="001672B3" w:rsidRPr="00E93D05" w:rsidRDefault="001672B3" w:rsidP="00F90F53">
      <w:pPr>
        <w:jc w:val="center"/>
        <w:rPr>
          <w:b/>
          <w:i/>
          <w:sz w:val="27"/>
          <w:szCs w:val="27"/>
          <w:lang w:val="tt-RU"/>
        </w:rPr>
      </w:pPr>
    </w:p>
    <w:p w:rsidR="001672B3" w:rsidRPr="000C7384" w:rsidRDefault="001672B3" w:rsidP="000C7384">
      <w:pPr>
        <w:ind w:firstLine="709"/>
        <w:jc w:val="center"/>
        <w:rPr>
          <w:szCs w:val="28"/>
        </w:rPr>
      </w:pPr>
      <w:r w:rsidRPr="000C7384">
        <w:rPr>
          <w:szCs w:val="28"/>
        </w:rPr>
        <w:t xml:space="preserve">Об утверждении порядка предоставления муниципальной поддержки из бюджета сельского поселения </w:t>
      </w:r>
      <w:r>
        <w:rPr>
          <w:szCs w:val="28"/>
        </w:rPr>
        <w:t>Верхнекигинский сельсовет муниципального района Кигинский район</w:t>
      </w:r>
    </w:p>
    <w:p w:rsidR="001672B3" w:rsidRPr="000C7384" w:rsidRDefault="001672B3" w:rsidP="000C7384">
      <w:pPr>
        <w:ind w:firstLine="709"/>
        <w:jc w:val="center"/>
        <w:rPr>
          <w:szCs w:val="28"/>
        </w:rPr>
      </w:pPr>
      <w:r>
        <w:rPr>
          <w:szCs w:val="28"/>
        </w:rPr>
        <w:t>Р</w:t>
      </w:r>
      <w:r w:rsidRPr="000C7384">
        <w:rPr>
          <w:szCs w:val="28"/>
        </w:rPr>
        <w:t xml:space="preserve">еспублики </w:t>
      </w:r>
      <w:r>
        <w:rPr>
          <w:szCs w:val="28"/>
        </w:rPr>
        <w:t>Б</w:t>
      </w:r>
      <w:r w:rsidRPr="000C7384">
        <w:rPr>
          <w:szCs w:val="28"/>
        </w:rPr>
        <w:t>ашкортостан на проведение капитального ремонта общего имущества в многоквартирных домах, расположенных</w:t>
      </w:r>
    </w:p>
    <w:p w:rsidR="001672B3" w:rsidRPr="000C7384" w:rsidRDefault="001672B3" w:rsidP="000C7384">
      <w:pPr>
        <w:ind w:firstLine="709"/>
        <w:jc w:val="center"/>
        <w:rPr>
          <w:szCs w:val="28"/>
        </w:rPr>
      </w:pPr>
      <w:r w:rsidRPr="000C7384">
        <w:rPr>
          <w:szCs w:val="28"/>
        </w:rPr>
        <w:t>на территории</w:t>
      </w:r>
      <w:r>
        <w:rPr>
          <w:szCs w:val="28"/>
        </w:rPr>
        <w:t xml:space="preserve"> сельского поселения Верхнекигинский сельсовет муниципального района Кигинский район</w:t>
      </w:r>
    </w:p>
    <w:p w:rsidR="001672B3" w:rsidRPr="000C7384" w:rsidRDefault="001672B3" w:rsidP="000C7384">
      <w:pPr>
        <w:ind w:firstLine="709"/>
        <w:rPr>
          <w:szCs w:val="28"/>
        </w:rPr>
      </w:pPr>
      <w:r>
        <w:rPr>
          <w:szCs w:val="28"/>
        </w:rPr>
        <w:t xml:space="preserve">                                   Республики Б</w:t>
      </w:r>
      <w:r w:rsidRPr="000C7384">
        <w:rPr>
          <w:szCs w:val="28"/>
        </w:rPr>
        <w:t>ашкортостан</w:t>
      </w:r>
    </w:p>
    <w:p w:rsidR="001672B3" w:rsidRPr="000C7384" w:rsidRDefault="001672B3" w:rsidP="000C7384">
      <w:pPr>
        <w:jc w:val="both"/>
        <w:rPr>
          <w:b/>
          <w:i/>
          <w:szCs w:val="28"/>
        </w:rPr>
      </w:pPr>
      <w:r>
        <w:rPr>
          <w:szCs w:val="28"/>
        </w:rPr>
        <w:t xml:space="preserve">      </w:t>
      </w:r>
      <w:r w:rsidRPr="007F3CAF">
        <w:rPr>
          <w:szCs w:val="28"/>
        </w:rPr>
        <w:t>В целях долевого финансирования работ по капитальному ремонту общего имущества в многоквартирных домах с применением мер муниципальной финансовой поддержки, в соответствии со ст. 78.1 Бюджетного кодекса РФ, Постановлением Правительства РФ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ст. 191 Жилищного кодекса РФ, Законом Республики Башкортостан от 28.06.2013 N 694-з "Об организации проведения капитального ремонта общего имущества в многоквартирных домах, расположенных на территории Республики Башкортостан", постановляю:</w:t>
      </w:r>
    </w:p>
    <w:p w:rsidR="001672B3" w:rsidRPr="007F3CAF" w:rsidRDefault="001672B3" w:rsidP="000C7384">
      <w:pPr>
        <w:jc w:val="both"/>
        <w:rPr>
          <w:szCs w:val="28"/>
        </w:rPr>
      </w:pPr>
      <w:r w:rsidRPr="007F3CAF">
        <w:rPr>
          <w:szCs w:val="28"/>
        </w:rPr>
        <w:t xml:space="preserve">1. Утвердить Порядок предоставления муниципальной финансовой поддержки из бюджета </w:t>
      </w:r>
      <w:r>
        <w:rPr>
          <w:szCs w:val="28"/>
        </w:rPr>
        <w:t xml:space="preserve">сельского поселения Верхнекигинский сельсовет </w:t>
      </w:r>
      <w:r w:rsidRPr="007F3CAF">
        <w:rPr>
          <w:szCs w:val="28"/>
        </w:rPr>
        <w:t xml:space="preserve">на проведение капитального ремонта общего имущества в многоквартирных домах, расположенных на территории </w:t>
      </w:r>
      <w:r>
        <w:rPr>
          <w:szCs w:val="28"/>
        </w:rPr>
        <w:t xml:space="preserve">сельского поселения Верхнекигинский сельсовет муниципального района Кигинский район </w:t>
      </w:r>
      <w:r w:rsidRPr="007F3CAF">
        <w:rPr>
          <w:szCs w:val="28"/>
        </w:rPr>
        <w:t>Республики Башкортостан, согласно приложению.</w:t>
      </w:r>
    </w:p>
    <w:p w:rsidR="001672B3" w:rsidRPr="007F3CAF" w:rsidRDefault="001672B3" w:rsidP="000C7384">
      <w:pPr>
        <w:jc w:val="both"/>
        <w:rPr>
          <w:szCs w:val="28"/>
        </w:rPr>
      </w:pPr>
      <w:r w:rsidRPr="007F3CAF">
        <w:rPr>
          <w:szCs w:val="28"/>
        </w:rPr>
        <w:t>2. Опубликовать настоящее Постановление в газете "</w:t>
      </w:r>
      <w:r>
        <w:rPr>
          <w:szCs w:val="28"/>
        </w:rPr>
        <w:t>Наши Киги</w:t>
      </w:r>
      <w:r w:rsidRPr="007F3CAF">
        <w:rPr>
          <w:szCs w:val="28"/>
        </w:rPr>
        <w:t xml:space="preserve">" и разместить на официальном сайте администрации </w:t>
      </w:r>
      <w:r>
        <w:rPr>
          <w:szCs w:val="28"/>
        </w:rPr>
        <w:t xml:space="preserve">сельского поселения </w:t>
      </w:r>
      <w:r w:rsidRPr="007F3CAF">
        <w:rPr>
          <w:szCs w:val="28"/>
        </w:rPr>
        <w:t>в сети Интернет.</w:t>
      </w:r>
    </w:p>
    <w:p w:rsidR="001672B3" w:rsidRPr="007F3CAF" w:rsidRDefault="001672B3" w:rsidP="000C7384">
      <w:pPr>
        <w:jc w:val="both"/>
        <w:rPr>
          <w:szCs w:val="28"/>
        </w:rPr>
      </w:pPr>
      <w:r w:rsidRPr="007F3CAF">
        <w:rPr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r>
        <w:rPr>
          <w:szCs w:val="28"/>
        </w:rPr>
        <w:t>Сагадиева Ш.Р.</w:t>
      </w:r>
    </w:p>
    <w:p w:rsidR="001672B3" w:rsidRDefault="001672B3" w:rsidP="000C7384">
      <w:pPr>
        <w:spacing w:after="160" w:line="259" w:lineRule="auto"/>
        <w:rPr>
          <w:szCs w:val="28"/>
        </w:rPr>
      </w:pPr>
    </w:p>
    <w:p w:rsidR="001672B3" w:rsidRDefault="001672B3" w:rsidP="000C7384">
      <w:pPr>
        <w:spacing w:after="160" w:line="259" w:lineRule="auto"/>
        <w:rPr>
          <w:sz w:val="24"/>
          <w:szCs w:val="24"/>
        </w:rPr>
        <w:sectPr w:rsidR="001672B3" w:rsidSect="001436D6">
          <w:headerReference w:type="default" r:id="rId8"/>
          <w:pgSz w:w="11906" w:h="16838"/>
          <w:pgMar w:top="0" w:right="850" w:bottom="426" w:left="1701" w:header="708" w:footer="708" w:gutter="0"/>
          <w:cols w:space="708"/>
          <w:docGrid w:linePitch="360"/>
        </w:sectPr>
      </w:pPr>
      <w:r w:rsidRPr="007F3CAF">
        <w:rPr>
          <w:szCs w:val="28"/>
        </w:rPr>
        <w:t>Глава</w:t>
      </w:r>
      <w:r>
        <w:rPr>
          <w:szCs w:val="28"/>
        </w:rPr>
        <w:t xml:space="preserve"> с</w:t>
      </w:r>
      <w:r w:rsidRPr="000C7384">
        <w:rPr>
          <w:szCs w:val="28"/>
        </w:rPr>
        <w:t>ельского поселения</w:t>
      </w:r>
      <w:r>
        <w:rPr>
          <w:szCs w:val="28"/>
        </w:rPr>
        <w:t xml:space="preserve">                                                                 Н.А.Шамиев</w:t>
      </w:r>
    </w:p>
    <w:p w:rsidR="001672B3" w:rsidRPr="007F3CAF" w:rsidRDefault="001672B3" w:rsidP="000C7384">
      <w:pPr>
        <w:rPr>
          <w:szCs w:val="28"/>
        </w:rPr>
      </w:pPr>
    </w:p>
    <w:p w:rsidR="001672B3" w:rsidRPr="00CA5F79" w:rsidRDefault="001672B3" w:rsidP="00B85C48">
      <w:pPr>
        <w:ind w:left="5670"/>
        <w:rPr>
          <w:i/>
          <w:sz w:val="20"/>
          <w:szCs w:val="20"/>
        </w:rPr>
      </w:pPr>
      <w:r w:rsidRPr="00C756E5">
        <w:rPr>
          <w:sz w:val="24"/>
          <w:szCs w:val="24"/>
        </w:rPr>
        <w:t>Приложение</w:t>
      </w:r>
    </w:p>
    <w:p w:rsidR="001672B3" w:rsidRPr="00C756E5" w:rsidRDefault="001672B3" w:rsidP="00B85C48">
      <w:pPr>
        <w:tabs>
          <w:tab w:val="left" w:pos="1134"/>
        </w:tabs>
        <w:ind w:left="5670"/>
        <w:rPr>
          <w:sz w:val="24"/>
          <w:szCs w:val="24"/>
        </w:rPr>
      </w:pPr>
      <w:r w:rsidRPr="00C756E5">
        <w:rPr>
          <w:sz w:val="24"/>
          <w:szCs w:val="24"/>
        </w:rPr>
        <w:t>к постановлению Администрации</w:t>
      </w:r>
    </w:p>
    <w:p w:rsidR="001672B3" w:rsidRDefault="001672B3" w:rsidP="00B85C48">
      <w:pPr>
        <w:tabs>
          <w:tab w:val="left" w:pos="1134"/>
        </w:tabs>
        <w:ind w:left="5670"/>
        <w:rPr>
          <w:sz w:val="24"/>
          <w:szCs w:val="24"/>
        </w:rPr>
      </w:pPr>
      <w:r>
        <w:rPr>
          <w:sz w:val="24"/>
          <w:szCs w:val="24"/>
        </w:rPr>
        <w:t>сельского поселения Верхнекигинский сельсовет муниципального района</w:t>
      </w:r>
    </w:p>
    <w:p w:rsidR="001672B3" w:rsidRPr="00C756E5" w:rsidRDefault="001672B3" w:rsidP="00B85C48">
      <w:pPr>
        <w:tabs>
          <w:tab w:val="left" w:pos="1134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Кигинский район</w:t>
      </w:r>
    </w:p>
    <w:p w:rsidR="001672B3" w:rsidRPr="00C756E5" w:rsidRDefault="001672B3" w:rsidP="00B85C48">
      <w:pPr>
        <w:tabs>
          <w:tab w:val="left" w:pos="1134"/>
        </w:tabs>
        <w:ind w:left="5670"/>
        <w:rPr>
          <w:sz w:val="24"/>
          <w:szCs w:val="24"/>
        </w:rPr>
      </w:pPr>
      <w:r w:rsidRPr="00C756E5">
        <w:rPr>
          <w:sz w:val="24"/>
          <w:szCs w:val="24"/>
        </w:rPr>
        <w:t>Республики Башкортостан</w:t>
      </w:r>
    </w:p>
    <w:p w:rsidR="001672B3" w:rsidRPr="00C756E5" w:rsidRDefault="001672B3" w:rsidP="00B85C48">
      <w:pPr>
        <w:tabs>
          <w:tab w:val="left" w:pos="1134"/>
        </w:tabs>
        <w:ind w:left="5670"/>
        <w:rPr>
          <w:sz w:val="24"/>
          <w:szCs w:val="24"/>
        </w:rPr>
      </w:pPr>
      <w:r w:rsidRPr="00C756E5">
        <w:rPr>
          <w:sz w:val="24"/>
          <w:szCs w:val="24"/>
        </w:rPr>
        <w:t>от «___» __________2019 г. №____</w:t>
      </w:r>
    </w:p>
    <w:p w:rsidR="001672B3" w:rsidRDefault="001672B3" w:rsidP="000C7384">
      <w:pPr>
        <w:jc w:val="center"/>
        <w:rPr>
          <w:szCs w:val="28"/>
        </w:rPr>
      </w:pPr>
    </w:p>
    <w:p w:rsidR="001672B3" w:rsidRPr="000C7384" w:rsidRDefault="001672B3" w:rsidP="000C7384">
      <w:pPr>
        <w:jc w:val="center"/>
        <w:rPr>
          <w:b/>
          <w:szCs w:val="28"/>
        </w:rPr>
      </w:pPr>
      <w:r w:rsidRPr="000C7384">
        <w:rPr>
          <w:b/>
          <w:szCs w:val="28"/>
        </w:rPr>
        <w:t>ПОРЯДОК</w:t>
      </w:r>
    </w:p>
    <w:p w:rsidR="001672B3" w:rsidRPr="000C7384" w:rsidRDefault="001672B3" w:rsidP="000C7384">
      <w:pPr>
        <w:jc w:val="center"/>
        <w:rPr>
          <w:b/>
          <w:szCs w:val="28"/>
        </w:rPr>
      </w:pPr>
      <w:r w:rsidRPr="000C7384">
        <w:rPr>
          <w:b/>
          <w:szCs w:val="28"/>
        </w:rPr>
        <w:t>ПРЕДОСТАВЛЕНИЯ МУНИЦИПАЛЬНОЙ ПОДДЕРЖКИ ИЗ БЮДЖЕТА СЕЛЬСКОГО ПОСЕЛЕНИЯ ВЕРХНЕКИГИНСКИЙ СЕЛЬСОВЕТ МУНИЦИПАЛЬНОГО РАЙОНА КИГИНСКИЙ РАЙОН</w:t>
      </w:r>
    </w:p>
    <w:p w:rsidR="001672B3" w:rsidRPr="000C7384" w:rsidRDefault="001672B3" w:rsidP="000C7384">
      <w:pPr>
        <w:jc w:val="center"/>
        <w:rPr>
          <w:b/>
          <w:szCs w:val="28"/>
        </w:rPr>
      </w:pPr>
      <w:r w:rsidRPr="000C7384">
        <w:rPr>
          <w:b/>
          <w:szCs w:val="28"/>
        </w:rPr>
        <w:t>РЕСПУБЛИКИ БАШКОРТОСТАН НА ПРОВЕДЕНИЕ КАПИТАЛЬНОГО РЕМОНТА ОБЩЕГО ИМУЩЕСТВА В МНОГОКВАРТИРНЫХ ДОМАХ, РАСПОЛОЖЕННЫХ</w:t>
      </w:r>
    </w:p>
    <w:p w:rsidR="001672B3" w:rsidRDefault="001672B3" w:rsidP="000C7384">
      <w:pPr>
        <w:jc w:val="center"/>
        <w:rPr>
          <w:b/>
          <w:szCs w:val="28"/>
        </w:rPr>
      </w:pPr>
      <w:r w:rsidRPr="000C7384">
        <w:rPr>
          <w:b/>
          <w:szCs w:val="28"/>
        </w:rPr>
        <w:t xml:space="preserve">НА ТЕРРИТОРИИ СЕЛЬСКОГО ПОСЕЛЕНИЯ ВЕРХНЕКИГИНСКИЙ СЕЛЬСОВЕТ </w:t>
      </w:r>
      <w:r>
        <w:rPr>
          <w:b/>
          <w:szCs w:val="28"/>
        </w:rPr>
        <w:t xml:space="preserve">МУНИЦИПАЛЬНОГО РАЙОНА </w:t>
      </w:r>
    </w:p>
    <w:p w:rsidR="001672B3" w:rsidRPr="000C7384" w:rsidRDefault="001672B3" w:rsidP="000C7384">
      <w:pPr>
        <w:jc w:val="center"/>
        <w:rPr>
          <w:b/>
          <w:szCs w:val="28"/>
        </w:rPr>
      </w:pPr>
      <w:r>
        <w:rPr>
          <w:b/>
          <w:szCs w:val="28"/>
        </w:rPr>
        <w:t xml:space="preserve">КИГИНСКИЙ РАЙОН </w:t>
      </w:r>
      <w:r w:rsidRPr="000C7384">
        <w:rPr>
          <w:b/>
          <w:szCs w:val="28"/>
        </w:rPr>
        <w:t>РЕСПУБЛИКИ БАШКОРТОСТАН</w:t>
      </w:r>
    </w:p>
    <w:p w:rsidR="001672B3" w:rsidRPr="007F3CAF" w:rsidRDefault="001672B3" w:rsidP="000C7384">
      <w:pPr>
        <w:rPr>
          <w:szCs w:val="28"/>
        </w:rPr>
      </w:pP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7F3CAF">
        <w:rPr>
          <w:szCs w:val="28"/>
        </w:rPr>
        <w:t xml:space="preserve">1. Настоящие порядок и условия предоставления </w:t>
      </w:r>
      <w:r>
        <w:rPr>
          <w:szCs w:val="28"/>
        </w:rPr>
        <w:t xml:space="preserve">муниципальной </w:t>
      </w:r>
      <w:r w:rsidRPr="007F3CAF">
        <w:rPr>
          <w:szCs w:val="28"/>
        </w:rPr>
        <w:t xml:space="preserve">поддержки на проведение капитального ремонта общего имущества в многоквартирных домах (далее - Порядок) разработаны в соответствии с частью 1 статьи 191 Жилищного кодекса Российской Федерации, пунктом 2 статьи 78.1, статьей 139 Бюджетного кодекса Российской Федерации, Постановлением Правительства Российской Федерации от 7 мая 2017 года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(с последующими изменениями) и устанавливают правила предоставления финансовой поддержки из  местного бюджета </w:t>
      </w:r>
      <w:r>
        <w:rPr>
          <w:szCs w:val="28"/>
        </w:rPr>
        <w:t>сельского поселения Верхнекигинский сельсовет</w:t>
      </w:r>
      <w:r w:rsidRPr="007F3CAF">
        <w:rPr>
          <w:szCs w:val="28"/>
        </w:rPr>
        <w:t xml:space="preserve"> Республики Башкортостан на долевое финансирование проведения капитального ремонта общего имущества в многоквартирных домах, расположенных на территории Республики Башкортостан (далее </w:t>
      </w:r>
      <w:r>
        <w:rPr>
          <w:szCs w:val="28"/>
        </w:rPr>
        <w:t>–</w:t>
      </w:r>
      <w:r w:rsidRPr="007F3CAF">
        <w:rPr>
          <w:szCs w:val="28"/>
        </w:rPr>
        <w:t xml:space="preserve"> </w:t>
      </w:r>
      <w:r>
        <w:rPr>
          <w:szCs w:val="28"/>
        </w:rPr>
        <w:t xml:space="preserve">муниципальная </w:t>
      </w:r>
      <w:r w:rsidRPr="007F3CAF">
        <w:rPr>
          <w:szCs w:val="28"/>
        </w:rPr>
        <w:t>поддержка)</w:t>
      </w:r>
      <w:r>
        <w:rPr>
          <w:szCs w:val="28"/>
        </w:rPr>
        <w:t>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7F3CAF">
        <w:rPr>
          <w:szCs w:val="28"/>
        </w:rPr>
        <w:t>2. Целью предоставления муниципальной поддержки является безвозмездное и безвозвратное предоставление с</w:t>
      </w:r>
      <w:r>
        <w:rPr>
          <w:szCs w:val="28"/>
        </w:rPr>
        <w:t>редств бюджета сельского поселения Верхнекигинский сельсовет муниципального района Кигинский район</w:t>
      </w:r>
      <w:r w:rsidRPr="007F3CAF">
        <w:rPr>
          <w:szCs w:val="28"/>
        </w:rPr>
        <w:t xml:space="preserve"> Республики Башкортостан на проведение капитального ремонта общего имущества в многоквартирных домах, включенных в Краткосрочный план реализации Республиканской программы капитального ремонта многоквартирных домов, расположенных на территории </w:t>
      </w:r>
      <w:r>
        <w:rPr>
          <w:szCs w:val="28"/>
        </w:rPr>
        <w:t xml:space="preserve">сельского поселения Верхнекигинский сельсовет муниципального района Кигинский район </w:t>
      </w:r>
      <w:r w:rsidRPr="007F3CAF">
        <w:rPr>
          <w:szCs w:val="28"/>
        </w:rPr>
        <w:t xml:space="preserve">Республики Башкортостан, утвержденный на соответствующий год (далее - </w:t>
      </w:r>
      <w:r w:rsidRPr="007F3CAF">
        <w:rPr>
          <w:szCs w:val="28"/>
        </w:rPr>
        <w:lastRenderedPageBreak/>
        <w:t>Краткосрочный план).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 xml:space="preserve">Перечень </w:t>
      </w:r>
      <w:r w:rsidRPr="00CE6DF0">
        <w:rPr>
          <w:szCs w:val="28"/>
        </w:rPr>
        <w:t xml:space="preserve">услуг и (или) работ по капитальному ремонту общего имущества в многоквартирном доме, которые могут финансироваться за счет средств </w:t>
      </w:r>
      <w:r>
        <w:rPr>
          <w:szCs w:val="28"/>
        </w:rPr>
        <w:t xml:space="preserve">муниципальной поддержки, в том числе свыше размера предельной стоимости услуг и (или) работ по капитальному ремонту общего имущества в многоквартирном доме, который может оплачиваться </w:t>
      </w:r>
      <w:r w:rsidRPr="002B2F6D">
        <w:rPr>
          <w:szCs w:val="28"/>
        </w:rPr>
        <w:t>региональным оператором</w:t>
      </w:r>
      <w:r>
        <w:rPr>
          <w:szCs w:val="28"/>
        </w:rPr>
        <w:t xml:space="preserve"> за счет средств государственной поддержки, определяются действующими нормативными актами и включают, в том числе р</w:t>
      </w:r>
      <w:r w:rsidRPr="007744A4">
        <w:rPr>
          <w:szCs w:val="28"/>
        </w:rPr>
        <w:t>азработку сметной документации, проверку достоверности определения сметной стоимости объектов капитального ремонта, разработку проектной документации на проведение реконструкции или капитального ремонта общего имущества в многоквартирных домах в случаях, если подготовка такой документации, проверка достоверности определения сметной стоимости объектов капитального ремонта необходимы в соответствии с законодательством о градостроительной деятельности, проведение государственной или негосударственной экспертизы проектной документации, если экспертиза обязательна в соответствии с законодательством о градостроительной деятельности</w:t>
      </w:r>
      <w:r>
        <w:rPr>
          <w:szCs w:val="28"/>
        </w:rPr>
        <w:t xml:space="preserve">. </w:t>
      </w:r>
    </w:p>
    <w:bookmarkEnd w:id="0"/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F3CAF">
        <w:rPr>
          <w:szCs w:val="28"/>
        </w:rPr>
        <w:t xml:space="preserve">3. Муниципальная поддержка предоставляется Некоммерческой организации фонд «Региональный оператор капитального ремонта общего имущества в многоквартирных домах, расположенных на территории </w:t>
      </w:r>
      <w:r>
        <w:rPr>
          <w:szCs w:val="28"/>
        </w:rPr>
        <w:t>сельского поселения</w:t>
      </w:r>
      <w:r w:rsidRPr="007F3CAF">
        <w:rPr>
          <w:szCs w:val="28"/>
        </w:rPr>
        <w:t>» (далее - Региональный оператор).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F3CAF">
        <w:rPr>
          <w:szCs w:val="28"/>
        </w:rPr>
        <w:t xml:space="preserve">4. Главным распорядителем (распорядителем) </w:t>
      </w:r>
      <w:r>
        <w:rPr>
          <w:szCs w:val="28"/>
        </w:rPr>
        <w:t>средств бюджета сельского поселения Верхнекигинский сельсовет муниципального района Кигинский район</w:t>
      </w:r>
      <w:r w:rsidRPr="007F3CAF">
        <w:rPr>
          <w:szCs w:val="28"/>
        </w:rPr>
        <w:t xml:space="preserve"> Республики Башкортостан, предусмотренных на обеспечение мероприятий по капитальному ремонту многоквартирны</w:t>
      </w:r>
      <w:r>
        <w:rPr>
          <w:szCs w:val="28"/>
        </w:rPr>
        <w:t xml:space="preserve">х домов, является Администрация муниципального района Кигинский район </w:t>
      </w:r>
      <w:r w:rsidRPr="007F3CAF">
        <w:rPr>
          <w:szCs w:val="28"/>
        </w:rPr>
        <w:t>Республики Башкортостан (далее - Администрация).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F3CAF">
        <w:rPr>
          <w:szCs w:val="28"/>
        </w:rPr>
        <w:t xml:space="preserve">5. Муниципальная поддержка предоставляется Администрацией в пределах бюджетных ассигнований, предусмотренных на предоставление указанной поддержки в соответствии с решением Совета </w:t>
      </w:r>
      <w:r>
        <w:rPr>
          <w:szCs w:val="28"/>
        </w:rPr>
        <w:t xml:space="preserve">муниципального района Кигинский район Республики Башкортостан </w:t>
      </w:r>
      <w:r w:rsidRPr="007F3CAF">
        <w:rPr>
          <w:szCs w:val="28"/>
        </w:rPr>
        <w:t xml:space="preserve">о бюджете </w:t>
      </w:r>
      <w:r>
        <w:rPr>
          <w:szCs w:val="28"/>
        </w:rPr>
        <w:t xml:space="preserve">муниципального района Кигинский район </w:t>
      </w:r>
      <w:r w:rsidRPr="007F3CAF">
        <w:rPr>
          <w:szCs w:val="28"/>
        </w:rPr>
        <w:t>Республики</w:t>
      </w:r>
      <w:r>
        <w:rPr>
          <w:szCs w:val="28"/>
        </w:rPr>
        <w:t xml:space="preserve"> </w:t>
      </w:r>
      <w:r w:rsidRPr="007F3CAF">
        <w:rPr>
          <w:szCs w:val="28"/>
        </w:rPr>
        <w:t>Башкортостан на соответствующий год и на плановый период.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F3CAF">
        <w:rPr>
          <w:szCs w:val="28"/>
        </w:rPr>
        <w:t>6. Муниципальная поддержка используется и предоставляется в случае, если многоквартирный дом не признан в установленном порядке аварийным и подлежащим сносу или реконструкции.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F3CAF">
        <w:rPr>
          <w:szCs w:val="28"/>
        </w:rPr>
        <w:t xml:space="preserve">7. Муниципальная поддержка носит целевой характер и не может быть использована на другие цели. 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8. </w:t>
      </w:r>
      <w:r w:rsidRPr="007F3CAF">
        <w:rPr>
          <w:szCs w:val="28"/>
        </w:rPr>
        <w:t>Показателями результативности предоставления субсидии являются: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7F3CAF">
        <w:rPr>
          <w:szCs w:val="28"/>
        </w:rPr>
        <w:t>площадь отремонтированных многоквартирных домов в соответствии со значениями, установленными краткосрочным планом;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7F3CAF">
        <w:rPr>
          <w:szCs w:val="28"/>
        </w:rPr>
        <w:t>количество многоквартирных домов, в которых проведен ремонт, в соответствии со значениями, установленными краткосрочным планом.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9. </w:t>
      </w:r>
      <w:r w:rsidRPr="007F3CAF">
        <w:rPr>
          <w:szCs w:val="28"/>
        </w:rPr>
        <w:t>Размер и</w:t>
      </w:r>
      <w:r>
        <w:rPr>
          <w:szCs w:val="28"/>
        </w:rPr>
        <w:t xml:space="preserve"> </w:t>
      </w:r>
      <w:r w:rsidRPr="007F3CAF">
        <w:rPr>
          <w:szCs w:val="28"/>
        </w:rPr>
        <w:t>сроки распределения муниципальной поддержки устанавливаются Краткосрочным планом.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10</w:t>
      </w:r>
      <w:r w:rsidRPr="007F3CAF">
        <w:rPr>
          <w:szCs w:val="28"/>
        </w:rPr>
        <w:t xml:space="preserve">. Средства муниципальной поддержки на проведение капитального ремонта многоквартирных домов, собственники помещений в которых формируют фонд капитального ремонта на счете Регионального оператора, предоставляются Администрацией в форме субсидии </w:t>
      </w:r>
      <w:r w:rsidRPr="00D901F1">
        <w:rPr>
          <w:szCs w:val="28"/>
        </w:rPr>
        <w:t>Региональному</w:t>
      </w:r>
      <w:r w:rsidRPr="007F3CAF">
        <w:rPr>
          <w:szCs w:val="28"/>
        </w:rPr>
        <w:t xml:space="preserve"> оператору, при условии наличия: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F3CAF">
        <w:rPr>
          <w:szCs w:val="28"/>
        </w:rPr>
        <w:t>1) Краткосрочного плана;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F3CAF">
        <w:rPr>
          <w:szCs w:val="28"/>
        </w:rPr>
        <w:t xml:space="preserve">2) Соглашения о предоставлении субсидии (далее - Соглашение), заключенного между </w:t>
      </w:r>
      <w:r w:rsidRPr="001C0A79">
        <w:rPr>
          <w:szCs w:val="28"/>
        </w:rPr>
        <w:t>Администрацией и Региональным оператором,</w:t>
      </w:r>
      <w:r w:rsidRPr="007F3CAF">
        <w:rPr>
          <w:szCs w:val="28"/>
        </w:rPr>
        <w:t xml:space="preserve"> обязательными условиями которого являются согласие Регионального оператора (получателя субсидий)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органом муниципального финансового контроля проверок соблюдения получателем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условий, целей и порядка их предоставления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7F3CAF">
        <w:rPr>
          <w:szCs w:val="28"/>
        </w:rPr>
        <w:t>1</w:t>
      </w:r>
      <w:r>
        <w:rPr>
          <w:szCs w:val="28"/>
        </w:rPr>
        <w:t>1</w:t>
      </w:r>
      <w:r w:rsidRPr="007F3CAF">
        <w:rPr>
          <w:szCs w:val="28"/>
        </w:rPr>
        <w:t>. Условиями предоставления субсидии Региональному оператору являются: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 xml:space="preserve">а) софинансирование проведения капитального ремонта общего имущества в многоквартирном доме собственниками помещений в многоквартирном доме в размере не менее </w:t>
      </w:r>
      <w:r>
        <w:rPr>
          <w:szCs w:val="28"/>
        </w:rPr>
        <w:t>5</w:t>
      </w:r>
      <w:r w:rsidRPr="007F3CAF">
        <w:rPr>
          <w:szCs w:val="28"/>
        </w:rPr>
        <w:t xml:space="preserve">% стоимости работ по проведению капитального ремонта в данном многоквартирном доме (за исключением случая предоставления </w:t>
      </w:r>
      <w:r>
        <w:rPr>
          <w:szCs w:val="28"/>
        </w:rPr>
        <w:t>муниципальной</w:t>
      </w:r>
      <w:r w:rsidRPr="007F3CAF">
        <w:rPr>
          <w:szCs w:val="28"/>
        </w:rPr>
        <w:t xml:space="preserve"> поддержки на проведение ремонта помещений общей долевой собственности (в том числе лестничных клеток, лифтовых и приквартирных холлов));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 xml:space="preserve">б) соответствие Регионального оператора на первое число месяца, предшествующего месяцу, в котором планируется заключение соглашения о </w:t>
      </w:r>
      <w:r w:rsidRPr="007F3CAF">
        <w:rPr>
          <w:szCs w:val="28"/>
        </w:rPr>
        <w:lastRenderedPageBreak/>
        <w:t>предоставлении субсидии на соответствующий финансовый год (далее - Соглашение), следующим требованиям:</w:t>
      </w:r>
    </w:p>
    <w:p w:rsidR="001672B3" w:rsidRPr="007F3CAF" w:rsidRDefault="001672B3" w:rsidP="000C7384">
      <w:pPr>
        <w:jc w:val="both"/>
        <w:rPr>
          <w:szCs w:val="28"/>
        </w:rPr>
      </w:pPr>
      <w:r w:rsidRPr="007F3CAF">
        <w:rPr>
          <w:szCs w:val="28"/>
        </w:rPr>
        <w:t>у Регионального оператора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72B3" w:rsidRPr="007F3CAF" w:rsidRDefault="001672B3" w:rsidP="000C7384">
      <w:pPr>
        <w:jc w:val="both"/>
        <w:rPr>
          <w:szCs w:val="28"/>
        </w:rPr>
      </w:pPr>
      <w:r w:rsidRPr="007F3CAF">
        <w:rPr>
          <w:szCs w:val="28"/>
        </w:rPr>
        <w:t xml:space="preserve">у Регионального оператора должна отсутствовать просроченная задолженность по возврату в </w:t>
      </w:r>
      <w:r>
        <w:rPr>
          <w:szCs w:val="28"/>
        </w:rPr>
        <w:t xml:space="preserve">местный </w:t>
      </w:r>
      <w:r w:rsidRPr="007F3CAF">
        <w:rPr>
          <w:szCs w:val="28"/>
        </w:rPr>
        <w:t xml:space="preserve">бюджет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>
        <w:rPr>
          <w:szCs w:val="28"/>
        </w:rPr>
        <w:t xml:space="preserve">местным </w:t>
      </w:r>
      <w:r w:rsidRPr="007F3CAF">
        <w:rPr>
          <w:szCs w:val="28"/>
        </w:rPr>
        <w:t>бюджетом;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>Региональный оператор не должен находиться в процессе реорганизации, ликвидации, банкротства;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>в) Региональный оператор не получает средства из местного бюджета в соответствии с иными нормативными правовыми актами на цели, указанные в пункте 2 настоящего Порядка.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12.</w:t>
      </w:r>
      <w:r w:rsidRPr="007F3CAF">
        <w:rPr>
          <w:szCs w:val="28"/>
        </w:rPr>
        <w:t xml:space="preserve"> Субсидия предоставляется при проведении капитального ремонта общего имущества в многоквартирном доме в размере не более 95% стоимости работ по капитальному ремонту, определенной в соответствии с проектно-сметной документацией (за исключением случая предоставления </w:t>
      </w:r>
      <w:r>
        <w:rPr>
          <w:szCs w:val="28"/>
        </w:rPr>
        <w:t>муниципальной</w:t>
      </w:r>
      <w:r w:rsidRPr="007F3CAF">
        <w:rPr>
          <w:szCs w:val="28"/>
        </w:rPr>
        <w:t xml:space="preserve"> поддержки на проведение ремонта помещений общей долевой собственности (в том числе лестничных клеток, лифтовых и приквартирных холлов)).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13.</w:t>
      </w:r>
      <w:r w:rsidRPr="007F3CAF">
        <w:rPr>
          <w:szCs w:val="28"/>
        </w:rPr>
        <w:t xml:space="preserve"> Для получения субсидии в соответствии настоящим Порядком Региональный оператор представляет главному распорядителю (распорядителю) бюджетных средств заявление (в произвольной форме) на предоставление субсидии с указанием юридического адреса, ИНН, подписанное руководителем Регионального оператора, с </w:t>
      </w:r>
      <w:r>
        <w:rPr>
          <w:szCs w:val="28"/>
        </w:rPr>
        <w:t>указанием</w:t>
      </w:r>
      <w:r w:rsidRPr="007F3CAF">
        <w:rPr>
          <w:szCs w:val="28"/>
        </w:rPr>
        <w:t xml:space="preserve"> следующих </w:t>
      </w:r>
      <w:r>
        <w:rPr>
          <w:szCs w:val="28"/>
        </w:rPr>
        <w:t>сведений (</w:t>
      </w:r>
      <w:r w:rsidRPr="007F3CAF">
        <w:rPr>
          <w:szCs w:val="28"/>
        </w:rPr>
        <w:t>документов</w:t>
      </w:r>
      <w:r>
        <w:rPr>
          <w:szCs w:val="28"/>
        </w:rPr>
        <w:t>)</w:t>
      </w:r>
      <w:r w:rsidRPr="007F3CAF">
        <w:rPr>
          <w:szCs w:val="28"/>
        </w:rPr>
        <w:t>: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>1)  перечня многоквартирных домов, включенных в краткосрочный план для проведения капитального ремонта общего имущества многоквартирных домов с использованием средств муниципальной поддержки (субсидии);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 xml:space="preserve">2) справки об отсутствии у Регионального оператора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Башкортостан;  </w:t>
      </w:r>
    </w:p>
    <w:p w:rsidR="001672B3" w:rsidRPr="007F3CAF" w:rsidRDefault="001672B3" w:rsidP="000C7384">
      <w:pPr>
        <w:jc w:val="both"/>
        <w:rPr>
          <w:szCs w:val="28"/>
        </w:rPr>
      </w:pPr>
      <w:r w:rsidRPr="007F3CAF">
        <w:rPr>
          <w:szCs w:val="28"/>
        </w:rPr>
        <w:t xml:space="preserve">Региональный оператор вправе не представлять указанные </w:t>
      </w:r>
      <w:r>
        <w:rPr>
          <w:szCs w:val="28"/>
        </w:rPr>
        <w:t>сведения (</w:t>
      </w:r>
      <w:r w:rsidRPr="007F3CAF">
        <w:rPr>
          <w:szCs w:val="28"/>
        </w:rPr>
        <w:t>документы</w:t>
      </w:r>
      <w:r>
        <w:rPr>
          <w:szCs w:val="28"/>
        </w:rPr>
        <w:t>)</w:t>
      </w:r>
      <w:r w:rsidRPr="007F3CAF">
        <w:rPr>
          <w:szCs w:val="28"/>
        </w:rPr>
        <w:t xml:space="preserve"> в случае их наличия у Администрации</w:t>
      </w:r>
      <w:r>
        <w:rPr>
          <w:szCs w:val="28"/>
        </w:rPr>
        <w:t xml:space="preserve"> либо наличия возможности их получения</w:t>
      </w:r>
      <w:r w:rsidRPr="007F3CAF">
        <w:rPr>
          <w:szCs w:val="28"/>
        </w:rPr>
        <w:t xml:space="preserve"> </w:t>
      </w:r>
      <w:r w:rsidRPr="00CE6DF0">
        <w:rPr>
          <w:szCs w:val="28"/>
        </w:rPr>
        <w:t>посредством межведомственного информационного взаимодействия в электронном виде</w:t>
      </w:r>
      <w:r>
        <w:rPr>
          <w:szCs w:val="28"/>
        </w:rPr>
        <w:t>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14</w:t>
      </w:r>
      <w:r w:rsidRPr="007F3CAF">
        <w:rPr>
          <w:szCs w:val="28"/>
        </w:rPr>
        <w:t>. Регистрация заявления и документов на предоставление субсидии осуществляется Администрацией в день их представления.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lastRenderedPageBreak/>
        <w:t xml:space="preserve">       15</w:t>
      </w:r>
      <w:r w:rsidRPr="007F3CAF">
        <w:rPr>
          <w:szCs w:val="28"/>
        </w:rPr>
        <w:t>. Региональный оператор несет ответственность за достоверность представленных документов и сведений, содержащихся в них.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16</w:t>
      </w:r>
      <w:r w:rsidRPr="007F3CAF">
        <w:rPr>
          <w:szCs w:val="28"/>
        </w:rPr>
        <w:t xml:space="preserve">. Главный распорядитель (распорядитель) бюджетных средств в течение 10 рабочих дней со дня регистрации документов, указанных в пункте </w:t>
      </w:r>
      <w:r>
        <w:rPr>
          <w:szCs w:val="28"/>
        </w:rPr>
        <w:t>13</w:t>
      </w:r>
      <w:r w:rsidRPr="007F3CAF">
        <w:rPr>
          <w:szCs w:val="28"/>
        </w:rPr>
        <w:t xml:space="preserve"> настоящего Порядка: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 xml:space="preserve">а) осуществляет проверку документов, указанных в пункте </w:t>
      </w:r>
      <w:r>
        <w:rPr>
          <w:szCs w:val="28"/>
        </w:rPr>
        <w:t>13</w:t>
      </w:r>
      <w:r w:rsidRPr="007F3CAF">
        <w:rPr>
          <w:szCs w:val="28"/>
        </w:rPr>
        <w:t xml:space="preserve"> настоящего Порядка, на полноту и соответствие условиям, указанным в пункте </w:t>
      </w:r>
      <w:r>
        <w:rPr>
          <w:szCs w:val="28"/>
        </w:rPr>
        <w:t>11</w:t>
      </w:r>
      <w:r w:rsidRPr="007F3CAF">
        <w:rPr>
          <w:szCs w:val="28"/>
        </w:rPr>
        <w:t xml:space="preserve"> настоящего Порядка;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>б) принимает решение о предоставлении субсидии либо об отказе в ее предоставлении.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17</w:t>
      </w:r>
      <w:r w:rsidRPr="007F3CAF">
        <w:rPr>
          <w:szCs w:val="28"/>
        </w:rPr>
        <w:t>. В течение 3 рабочих дней со дня принятия решения о предоставлении либо об отказе в предоставлении субсидии Администрация направляет Региональному оператору письменное уведомление о принятом решении. В уведомлении об отказе в предоставлении субсидии указываются причины отказа и разъясняется порядок обжалования.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18</w:t>
      </w:r>
      <w:r w:rsidRPr="007F3CAF">
        <w:rPr>
          <w:szCs w:val="28"/>
        </w:rPr>
        <w:t>. Основаниями для отказа в предоставлении субсидии Региональному оператору являются: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 xml:space="preserve">а) непредставление (представление не в полном объеме) документов, определенных пунктом </w:t>
      </w:r>
      <w:r>
        <w:rPr>
          <w:szCs w:val="28"/>
        </w:rPr>
        <w:t>13</w:t>
      </w:r>
      <w:r w:rsidRPr="007F3CAF">
        <w:rPr>
          <w:szCs w:val="28"/>
        </w:rPr>
        <w:t xml:space="preserve"> настоящего Порядка, за исключением документов, запрашиваемых Администрацией в порядке межведомственного взаимодействия;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>б) недостоверность представленной Региональным оператором информации;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F3CAF">
        <w:rPr>
          <w:szCs w:val="28"/>
        </w:rPr>
        <w:t xml:space="preserve">в) несоблюдение Региональным оператором условий предоставления субсидии, указанных в </w:t>
      </w:r>
      <w:r>
        <w:rPr>
          <w:szCs w:val="28"/>
        </w:rPr>
        <w:t>11</w:t>
      </w:r>
      <w:r w:rsidRPr="007F3CAF">
        <w:rPr>
          <w:szCs w:val="28"/>
        </w:rPr>
        <w:t xml:space="preserve"> настоящего Порядка.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19</w:t>
      </w:r>
      <w:r w:rsidRPr="007F3CAF">
        <w:rPr>
          <w:szCs w:val="28"/>
        </w:rPr>
        <w:t xml:space="preserve">. Предоставление субсидии осуществляется в соответствии с Соглашением, заключаемым между главным распорядителем бюджетных средств и Региональным оператором в срок не позднее 5 рабочих дней со дня принятия решения о предоставлении субсидии в соответствии с типовой формой, предусмотренной  Приложением к настоящему Порядку.    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20</w:t>
      </w:r>
      <w:r w:rsidRPr="007F3CAF">
        <w:rPr>
          <w:szCs w:val="28"/>
        </w:rPr>
        <w:t>. Соглашение предусматривает: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7F3CAF">
        <w:rPr>
          <w:szCs w:val="28"/>
        </w:rPr>
        <w:t>а) условия и размер субсидии, предоставляемой получателю субсидии;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7F3CAF">
        <w:rPr>
          <w:szCs w:val="28"/>
        </w:rPr>
        <w:t>б) порядок перечисления субсидии;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7F3CAF">
        <w:rPr>
          <w:szCs w:val="28"/>
        </w:rPr>
        <w:t>в) согласие Регионального оператора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бюджетных средств и органами финансового контроля проверок соблюдения Региональным оператором условий, целей и порядка предоставления субсидии;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7F3CAF">
        <w:rPr>
          <w:szCs w:val="28"/>
        </w:rPr>
        <w:t>г)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Pr="007F3CAF">
        <w:rPr>
          <w:szCs w:val="28"/>
        </w:rPr>
        <w:t>д) порядок возврата субсидии в случае установления по итогам проверок, проведенных главным распорядителем бюджетных средств, органами финансового контроля факта нарушения условий, целей и порядка предоставления субсидии, определенных настоящим Порядком и заключенным Соглашением, а также в случае выявления недостоверных сведений в документах, представленных для получения субсидии, счетной ошибки;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7F3CAF">
        <w:rPr>
          <w:szCs w:val="28"/>
        </w:rPr>
        <w:t>е) порядок, сроки и формы представления Региональным оператором отчетности об использовании субсидии и достижении значений показателей результативности предоставления субсидии;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7F3CAF">
        <w:rPr>
          <w:szCs w:val="28"/>
        </w:rPr>
        <w:t>ж) значения показателей результативности предоставления субсидии;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7F3CAF">
        <w:rPr>
          <w:szCs w:val="28"/>
        </w:rPr>
        <w:t>з) порядок возврата в текущем финансовом году остатков субсидии, не использованной в отчетном финансовом году.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21</w:t>
      </w:r>
      <w:r w:rsidRPr="007F3CAF">
        <w:rPr>
          <w:szCs w:val="28"/>
        </w:rPr>
        <w:t xml:space="preserve">. Субсидии предоставляются Региональному оператору в течение 10 рабочих дней со дня заключения Соглашения, путем безналичного перечисления Администрацией денежных средств на расчетный счет Регионального оператора, открытый им в </w:t>
      </w:r>
      <w:r>
        <w:rPr>
          <w:szCs w:val="28"/>
        </w:rPr>
        <w:t xml:space="preserve">российской </w:t>
      </w:r>
      <w:r w:rsidRPr="007F3CAF">
        <w:rPr>
          <w:szCs w:val="28"/>
        </w:rPr>
        <w:t>кредитной организации.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22</w:t>
      </w:r>
      <w:r w:rsidRPr="007F3CAF">
        <w:rPr>
          <w:szCs w:val="28"/>
        </w:rPr>
        <w:t>. Соглашение о предоставлении субсидии должно содержать права и обязанности сторон, положения о порядке и сроках предоставления Региональным оператором отчета об использовании муниципальной поддержки, возврата неиспользованной части муниципальной поддержки.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23</w:t>
      </w:r>
      <w:r w:rsidRPr="007F3CAF">
        <w:rPr>
          <w:szCs w:val="28"/>
        </w:rPr>
        <w:t xml:space="preserve">. Администрация, как главный распорядитель бюджетных средств, предоставляющий субсидию, и орган муниципального финансового контроля осуществляют проверки по соблюдению условий, целей и порядка предоставления субсидий Региональному оператору. 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24</w:t>
      </w:r>
      <w:r w:rsidRPr="007F3CAF">
        <w:rPr>
          <w:szCs w:val="28"/>
        </w:rPr>
        <w:t>. В случаях нарушения получателем субсидии условий, целей и порядка предоставления субсидии, недостижения значений показателей результативности предоставления субсидии, установленных настоящим Порядком и заключенными соглашениями, обнаружения излишне выплаченных сумм субсидии, выявления недостоверных сведений, содержащихся в документах, представленных для получения субсидии, на основании письменных требований главного распорядителя бюджетных средств или органов финансового контроля субсидии подлежат возврату в местный бюджет в соответствии с бюджетным законодательством Российской Федерации в течение 10 рабочих дней со дня получения соответствующих требований (представлений).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25</w:t>
      </w:r>
      <w:r w:rsidRPr="007F3CAF">
        <w:rPr>
          <w:szCs w:val="28"/>
        </w:rPr>
        <w:t xml:space="preserve">. Требования главного распорядителя бюджетных средств и (или) представления органов финансового контроля о возврате субсидий при обнаружении обстоятельств, предусмотренных пунктом </w:t>
      </w:r>
      <w:r>
        <w:rPr>
          <w:szCs w:val="28"/>
        </w:rPr>
        <w:t>24</w:t>
      </w:r>
      <w:r w:rsidRPr="007F3CAF">
        <w:rPr>
          <w:szCs w:val="28"/>
        </w:rPr>
        <w:t xml:space="preserve"> настоящего Порядка, направляются заказными письмами с уведомлением о вручении в течение 5 рабочих дней со дня обнаружения указанных обстоятельств.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26</w:t>
      </w:r>
      <w:r w:rsidRPr="007F3CAF">
        <w:rPr>
          <w:szCs w:val="28"/>
        </w:rPr>
        <w:t xml:space="preserve">. Не использованные по состоянию на 1 января года, следующего за отчетным, остатки субсидии подлежат возврату получателем субсидии в </w:t>
      </w:r>
      <w:r w:rsidRPr="007F3CAF">
        <w:rPr>
          <w:szCs w:val="28"/>
        </w:rPr>
        <w:lastRenderedPageBreak/>
        <w:t>доход местного бюджета в течение первых 15 рабочих дней текущего финансового года.</w:t>
      </w:r>
    </w:p>
    <w:p w:rsidR="001672B3" w:rsidRPr="007F3CAF" w:rsidRDefault="001672B3" w:rsidP="000C7384">
      <w:pPr>
        <w:jc w:val="both"/>
        <w:rPr>
          <w:szCs w:val="28"/>
        </w:rPr>
      </w:pPr>
      <w:r>
        <w:rPr>
          <w:szCs w:val="28"/>
        </w:rPr>
        <w:t xml:space="preserve">        27</w:t>
      </w:r>
      <w:r w:rsidRPr="007F3CAF">
        <w:rPr>
          <w:szCs w:val="28"/>
        </w:rPr>
        <w:t>. Действия (бездействие), решения главного распорядителя бюджетных средств (его должностных лиц), осуществляемые (принимаемые) в ходе предоставления субсидий, могут быть обжалованы в досудебном и судебном порядке.</w:t>
      </w:r>
    </w:p>
    <w:p w:rsidR="001672B3" w:rsidRPr="00C756E5" w:rsidRDefault="001672B3" w:rsidP="000C7384">
      <w:pPr>
        <w:tabs>
          <w:tab w:val="left" w:pos="1134"/>
        </w:tabs>
        <w:jc w:val="both"/>
        <w:rPr>
          <w:szCs w:val="28"/>
        </w:rPr>
      </w:pPr>
    </w:p>
    <w:sectPr w:rsidR="001672B3" w:rsidRPr="00C756E5" w:rsidSect="000C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7B" w:rsidRDefault="0028397B" w:rsidP="00521344">
      <w:r>
        <w:separator/>
      </w:r>
    </w:p>
  </w:endnote>
  <w:endnote w:type="continuationSeparator" w:id="1">
    <w:p w:rsidR="0028397B" w:rsidRDefault="0028397B" w:rsidP="0052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7B" w:rsidRDefault="0028397B" w:rsidP="00521344">
      <w:r>
        <w:separator/>
      </w:r>
    </w:p>
  </w:footnote>
  <w:footnote w:type="continuationSeparator" w:id="1">
    <w:p w:rsidR="0028397B" w:rsidRDefault="0028397B" w:rsidP="00521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B3" w:rsidRDefault="00380B96">
    <w:pPr>
      <w:pStyle w:val="a5"/>
      <w:jc w:val="center"/>
    </w:pPr>
    <w:fldSimple w:instr="PAGE   \* MERGEFORMAT">
      <w:r w:rsidR="0011362E">
        <w:rPr>
          <w:noProof/>
        </w:rPr>
        <w:t>2</w:t>
      </w:r>
    </w:fldSimple>
  </w:p>
  <w:p w:rsidR="001672B3" w:rsidRDefault="001672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9434C"/>
    <w:multiLevelType w:val="hybridMultilevel"/>
    <w:tmpl w:val="0C7E9F38"/>
    <w:lvl w:ilvl="0" w:tplc="F4DAD73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087371"/>
    <w:multiLevelType w:val="hybridMultilevel"/>
    <w:tmpl w:val="EBFA7D16"/>
    <w:lvl w:ilvl="0" w:tplc="C0E0E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33836"/>
    <w:multiLevelType w:val="hybridMultilevel"/>
    <w:tmpl w:val="7408C60A"/>
    <w:lvl w:ilvl="0" w:tplc="C0E0EC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AE4492"/>
    <w:multiLevelType w:val="hybridMultilevel"/>
    <w:tmpl w:val="AB44F602"/>
    <w:lvl w:ilvl="0" w:tplc="C0E0EC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4C0CC2"/>
    <w:multiLevelType w:val="hybridMultilevel"/>
    <w:tmpl w:val="537873E6"/>
    <w:lvl w:ilvl="0" w:tplc="C0E0E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440D62"/>
    <w:multiLevelType w:val="hybridMultilevel"/>
    <w:tmpl w:val="DEB425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E66776"/>
    <w:multiLevelType w:val="hybridMultilevel"/>
    <w:tmpl w:val="DF86C9F6"/>
    <w:lvl w:ilvl="0" w:tplc="C0E0EC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5B37FC"/>
    <w:multiLevelType w:val="hybridMultilevel"/>
    <w:tmpl w:val="E6E0CA96"/>
    <w:lvl w:ilvl="0" w:tplc="C0E0E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C3A27"/>
    <w:multiLevelType w:val="hybridMultilevel"/>
    <w:tmpl w:val="7152FAD2"/>
    <w:lvl w:ilvl="0" w:tplc="C0E0E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E113D0"/>
    <w:multiLevelType w:val="hybridMultilevel"/>
    <w:tmpl w:val="36F6028E"/>
    <w:lvl w:ilvl="0" w:tplc="C0E0E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B2702"/>
    <w:multiLevelType w:val="hybridMultilevel"/>
    <w:tmpl w:val="504CCEBC"/>
    <w:lvl w:ilvl="0" w:tplc="C0E0E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E77B87"/>
    <w:multiLevelType w:val="hybridMultilevel"/>
    <w:tmpl w:val="3AEC039C"/>
    <w:lvl w:ilvl="0" w:tplc="C0E0E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510BB6"/>
    <w:multiLevelType w:val="hybridMultilevel"/>
    <w:tmpl w:val="CB12FF12"/>
    <w:lvl w:ilvl="0" w:tplc="C0E0EC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5FA"/>
    <w:rsid w:val="00010A4A"/>
    <w:rsid w:val="000138B8"/>
    <w:rsid w:val="00064480"/>
    <w:rsid w:val="000661B1"/>
    <w:rsid w:val="0007149E"/>
    <w:rsid w:val="00092308"/>
    <w:rsid w:val="000C7384"/>
    <w:rsid w:val="000E0A41"/>
    <w:rsid w:val="0011362E"/>
    <w:rsid w:val="00123452"/>
    <w:rsid w:val="001412FD"/>
    <w:rsid w:val="001436D6"/>
    <w:rsid w:val="00147951"/>
    <w:rsid w:val="00160C56"/>
    <w:rsid w:val="001672B3"/>
    <w:rsid w:val="0017733E"/>
    <w:rsid w:val="00183100"/>
    <w:rsid w:val="001B648F"/>
    <w:rsid w:val="001C0A79"/>
    <w:rsid w:val="001E70C1"/>
    <w:rsid w:val="00206873"/>
    <w:rsid w:val="00220CC0"/>
    <w:rsid w:val="0028397B"/>
    <w:rsid w:val="00286FBA"/>
    <w:rsid w:val="002921FE"/>
    <w:rsid w:val="002A7C6D"/>
    <w:rsid w:val="002B0312"/>
    <w:rsid w:val="002B2F6D"/>
    <w:rsid w:val="00315E69"/>
    <w:rsid w:val="00320547"/>
    <w:rsid w:val="0032579D"/>
    <w:rsid w:val="00356330"/>
    <w:rsid w:val="00362B30"/>
    <w:rsid w:val="00364316"/>
    <w:rsid w:val="00371572"/>
    <w:rsid w:val="00380B96"/>
    <w:rsid w:val="0039362D"/>
    <w:rsid w:val="00395AB0"/>
    <w:rsid w:val="003A1EF8"/>
    <w:rsid w:val="003B5416"/>
    <w:rsid w:val="003C221E"/>
    <w:rsid w:val="00406F29"/>
    <w:rsid w:val="0041433B"/>
    <w:rsid w:val="00473FC1"/>
    <w:rsid w:val="004839A7"/>
    <w:rsid w:val="00521344"/>
    <w:rsid w:val="005326A1"/>
    <w:rsid w:val="005345E6"/>
    <w:rsid w:val="005558C8"/>
    <w:rsid w:val="0056788F"/>
    <w:rsid w:val="005A36DB"/>
    <w:rsid w:val="005C2BC3"/>
    <w:rsid w:val="005E0C99"/>
    <w:rsid w:val="005E2DBA"/>
    <w:rsid w:val="00604AFC"/>
    <w:rsid w:val="0064278C"/>
    <w:rsid w:val="00685F37"/>
    <w:rsid w:val="006974CF"/>
    <w:rsid w:val="006B2D83"/>
    <w:rsid w:val="00702A72"/>
    <w:rsid w:val="007115FA"/>
    <w:rsid w:val="00711A5D"/>
    <w:rsid w:val="007132EA"/>
    <w:rsid w:val="007251EB"/>
    <w:rsid w:val="0075019B"/>
    <w:rsid w:val="007744A4"/>
    <w:rsid w:val="007D4491"/>
    <w:rsid w:val="007E5EF5"/>
    <w:rsid w:val="007F3CAF"/>
    <w:rsid w:val="0083615F"/>
    <w:rsid w:val="00882A5C"/>
    <w:rsid w:val="008869E9"/>
    <w:rsid w:val="00894539"/>
    <w:rsid w:val="00895858"/>
    <w:rsid w:val="00897D3C"/>
    <w:rsid w:val="008D6F3D"/>
    <w:rsid w:val="008F10D6"/>
    <w:rsid w:val="00916277"/>
    <w:rsid w:val="00932CA0"/>
    <w:rsid w:val="00942F45"/>
    <w:rsid w:val="00950C08"/>
    <w:rsid w:val="009A03B8"/>
    <w:rsid w:val="009D1CED"/>
    <w:rsid w:val="009F47DF"/>
    <w:rsid w:val="009F4F65"/>
    <w:rsid w:val="009F7F90"/>
    <w:rsid w:val="00A67E6B"/>
    <w:rsid w:val="00A71FCA"/>
    <w:rsid w:val="00AA3900"/>
    <w:rsid w:val="00B50617"/>
    <w:rsid w:val="00B54870"/>
    <w:rsid w:val="00B85C48"/>
    <w:rsid w:val="00BA4006"/>
    <w:rsid w:val="00BA4362"/>
    <w:rsid w:val="00BB1DF3"/>
    <w:rsid w:val="00BC394F"/>
    <w:rsid w:val="00BF0B64"/>
    <w:rsid w:val="00BF6C23"/>
    <w:rsid w:val="00C04C1D"/>
    <w:rsid w:val="00C311A2"/>
    <w:rsid w:val="00C4034A"/>
    <w:rsid w:val="00C41B10"/>
    <w:rsid w:val="00C756E5"/>
    <w:rsid w:val="00C8697D"/>
    <w:rsid w:val="00C911E5"/>
    <w:rsid w:val="00CA1CE4"/>
    <w:rsid w:val="00CA5F79"/>
    <w:rsid w:val="00CC36BC"/>
    <w:rsid w:val="00CD7FAE"/>
    <w:rsid w:val="00CE6DF0"/>
    <w:rsid w:val="00D06E7A"/>
    <w:rsid w:val="00D13462"/>
    <w:rsid w:val="00D16413"/>
    <w:rsid w:val="00D22275"/>
    <w:rsid w:val="00D33982"/>
    <w:rsid w:val="00D60A4C"/>
    <w:rsid w:val="00D75396"/>
    <w:rsid w:val="00D84FBA"/>
    <w:rsid w:val="00D901F1"/>
    <w:rsid w:val="00D96E0F"/>
    <w:rsid w:val="00DA4340"/>
    <w:rsid w:val="00DC1A24"/>
    <w:rsid w:val="00DF09D0"/>
    <w:rsid w:val="00E24BE8"/>
    <w:rsid w:val="00E53BDE"/>
    <w:rsid w:val="00E60C5F"/>
    <w:rsid w:val="00E83D5D"/>
    <w:rsid w:val="00E930AF"/>
    <w:rsid w:val="00E93D05"/>
    <w:rsid w:val="00F36E93"/>
    <w:rsid w:val="00F64807"/>
    <w:rsid w:val="00F73EE3"/>
    <w:rsid w:val="00F74B65"/>
    <w:rsid w:val="00F8221A"/>
    <w:rsid w:val="00F90F53"/>
    <w:rsid w:val="00FA5530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Ё"/>
    <w:qFormat/>
    <w:rsid w:val="001E70C1"/>
    <w:rPr>
      <w:rFonts w:ascii="Times New Roman" w:hAnsi="Times New Roman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93D05"/>
    <w:pPr>
      <w:keepNext/>
      <w:framePr w:hSpace="180" w:wrap="around" w:vAnchor="text" w:hAnchor="margin" w:x="-144" w:y="2"/>
      <w:jc w:val="center"/>
      <w:outlineLvl w:val="1"/>
    </w:pPr>
    <w:rPr>
      <w:b/>
      <w:sz w:val="20"/>
      <w:szCs w:val="20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4034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702A72"/>
    <w:pPr>
      <w:ind w:left="720"/>
      <w:contextualSpacing/>
    </w:pPr>
  </w:style>
  <w:style w:type="paragraph" w:customStyle="1" w:styleId="ConsPlusNormal">
    <w:name w:val="ConsPlusNormal"/>
    <w:uiPriority w:val="99"/>
    <w:rsid w:val="00FA55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table" w:styleId="a4">
    <w:name w:val="Table Grid"/>
    <w:basedOn w:val="a1"/>
    <w:uiPriority w:val="99"/>
    <w:rsid w:val="00D164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213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21344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5213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21344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BC39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394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E93D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2658</Words>
  <Characters>15157</Characters>
  <Application>Microsoft Office Word</Application>
  <DocSecurity>0</DocSecurity>
  <Lines>126</Lines>
  <Paragraphs>35</Paragraphs>
  <ScaleCrop>false</ScaleCrop>
  <Company/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adelina</cp:lastModifiedBy>
  <cp:revision>2</cp:revision>
  <cp:lastPrinted>2019-04-01T11:13:00Z</cp:lastPrinted>
  <dcterms:created xsi:type="dcterms:W3CDTF">2019-04-22T10:16:00Z</dcterms:created>
  <dcterms:modified xsi:type="dcterms:W3CDTF">2019-04-22T10:16:00Z</dcterms:modified>
</cp:coreProperties>
</file>