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C" w:rsidRDefault="00F5656B" w:rsidP="000C309B">
      <w:pPr>
        <w:ind w:firstLine="709"/>
        <w:jc w:val="center"/>
      </w:pPr>
      <w:r>
        <w:rPr>
          <w:noProof/>
        </w:rPr>
        <w:pict>
          <v:rect id="_x0000_s1031" style="position:absolute;left:0;text-align:left;margin-left:-9pt;margin-top:-2.75pt;width:3in;height:119.75pt;z-index:251656704" filled="f" strokecolor="white">
            <v:textbox style="mso-next-textbox:#_x0000_s1031" inset="1pt,1pt,1pt,1pt">
              <w:txbxContent>
                <w:p w:rsidR="00AC21CD" w:rsidRPr="00AC21CD" w:rsidRDefault="004B016C" w:rsidP="00AC21CD">
                  <w:pPr>
                    <w:jc w:val="center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AC21CD">
                    <w:rPr>
                      <w:b/>
                      <w:sz w:val="22"/>
                      <w:szCs w:val="22"/>
                    </w:rPr>
                    <w:t>Б</w:t>
                  </w:r>
                  <w:r w:rsidRPr="00AC21CD">
                    <w:rPr>
                      <w:b/>
                      <w:sz w:val="22"/>
                      <w:szCs w:val="22"/>
                      <w:lang w:val="tt-RU"/>
                    </w:rPr>
                    <w:t>АШ</w:t>
                  </w:r>
                  <w:r w:rsidRPr="00AC21C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[</w:t>
                  </w:r>
                  <w:r w:rsidRPr="00AC21CD">
                    <w:rPr>
                      <w:b/>
                      <w:sz w:val="22"/>
                      <w:szCs w:val="22"/>
                      <w:lang w:val="tt-RU"/>
                    </w:rPr>
                    <w:t>ОРТОСТАН РЕСПУБЛИ</w:t>
                  </w:r>
                  <w:r w:rsidRPr="00AC21CD">
                    <w:rPr>
                      <w:b/>
                      <w:sz w:val="22"/>
                      <w:szCs w:val="22"/>
                    </w:rPr>
                    <w:t>К</w:t>
                  </w:r>
                  <w:r w:rsidRPr="00AC21CD">
                    <w:rPr>
                      <w:b/>
                      <w:sz w:val="22"/>
                      <w:szCs w:val="22"/>
                      <w:lang w:val="tt-RU"/>
                    </w:rPr>
                    <w:t>АҺЫНЫҢ</w:t>
                  </w:r>
                </w:p>
                <w:p w:rsidR="004B016C" w:rsidRPr="00AC21CD" w:rsidRDefault="004B016C" w:rsidP="00AC21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21C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[</w:t>
                  </w:r>
                  <w:r w:rsidRPr="00AC21CD">
                    <w:rPr>
                      <w:b/>
                      <w:sz w:val="22"/>
                      <w:szCs w:val="22"/>
                    </w:rPr>
                    <w:t>ЫЙҒЫ РАЙОНЫ</w:t>
                  </w:r>
                </w:p>
                <w:p w:rsidR="004B016C" w:rsidRPr="00356330" w:rsidRDefault="004B016C" w:rsidP="004B016C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4B016C" w:rsidRPr="00356330" w:rsidRDefault="004B016C" w:rsidP="004B016C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4B016C" w:rsidRDefault="00F5656B" w:rsidP="00F5656B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                     </w:t>
                  </w:r>
                  <w:r w:rsidR="004B016C"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  </w:t>
                  </w:r>
                  <w:r w:rsidR="004B016C"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4B016C" w:rsidRDefault="004B016C" w:rsidP="004B016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4B016C" w:rsidRPr="005558C8" w:rsidRDefault="004B016C" w:rsidP="004B01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4B016C" w:rsidRPr="001D6204" w:rsidRDefault="004B016C" w:rsidP="004B016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4B016C" w:rsidRPr="00F5656B" w:rsidRDefault="004B016C" w:rsidP="00F5656B">
                  <w:pPr>
                    <w:rPr>
                      <w:rFonts w:ascii="Arial New Bash" w:hAnsi="Arial New Bash"/>
                      <w:sz w:val="28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89.35pt;margin-top:-2.75pt;width:214.65pt;height:110.75pt;z-index:251657728" filled="f" strokecolor="white">
            <v:textbox style="mso-next-textbox:#_x0000_s1032" inset="1pt,1pt,1pt,1pt">
              <w:txbxContent>
                <w:p w:rsidR="004B016C" w:rsidRPr="00356330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4B016C" w:rsidRPr="00356330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4B016C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4B016C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4B016C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4B016C" w:rsidRDefault="004B016C" w:rsidP="004B01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4B016C" w:rsidRDefault="004B016C" w:rsidP="004B016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4B016C" w:rsidRPr="005558C8" w:rsidRDefault="004B016C" w:rsidP="004B016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4B016C" w:rsidRDefault="004B016C" w:rsidP="004B016C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4B016C" w:rsidRDefault="004B016C" w:rsidP="004B016C">
                  <w:pPr>
                    <w:jc w:val="center"/>
                    <w:rPr>
                      <w:sz w:val="20"/>
                    </w:rPr>
                  </w:pPr>
                </w:p>
                <w:p w:rsidR="004B016C" w:rsidRDefault="004B016C" w:rsidP="004B016C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 w:rsidR="00C928F4"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6C" w:rsidRDefault="004B016C" w:rsidP="004B016C">
      <w:pPr>
        <w:ind w:firstLine="709"/>
      </w:pPr>
    </w:p>
    <w:p w:rsidR="004B016C" w:rsidRDefault="004B016C" w:rsidP="004B016C">
      <w:pPr>
        <w:ind w:firstLine="709"/>
      </w:pPr>
    </w:p>
    <w:p w:rsidR="004B016C" w:rsidRDefault="004B016C" w:rsidP="004B016C">
      <w:pPr>
        <w:ind w:firstLine="709"/>
      </w:pPr>
    </w:p>
    <w:p w:rsidR="004B016C" w:rsidRDefault="004B016C" w:rsidP="004B016C">
      <w:pPr>
        <w:ind w:firstLine="709"/>
      </w:pPr>
    </w:p>
    <w:p w:rsidR="004B016C" w:rsidRPr="008C532F" w:rsidRDefault="004B016C" w:rsidP="00F5656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z-index:251658752" from="-9pt,3.5pt" to="7in,3.5pt" strokeweight="4.5pt">
            <v:stroke linestyle="thinThick"/>
          </v:line>
        </w:pict>
      </w:r>
    </w:p>
    <w:p w:rsidR="004701FA" w:rsidRPr="00601EC3" w:rsidRDefault="004701FA" w:rsidP="00702D39">
      <w:pPr>
        <w:ind w:right="-366"/>
        <w:rPr>
          <w:sz w:val="28"/>
          <w:szCs w:val="28"/>
        </w:rPr>
      </w:pPr>
    </w:p>
    <w:p w:rsidR="00F5656B" w:rsidRPr="00DA1AE7" w:rsidRDefault="00DA1AE7" w:rsidP="00DA1AE7">
      <w:pPr>
        <w:widowControl w:val="0"/>
        <w:autoSpaceDE w:val="0"/>
        <w:autoSpaceDN w:val="0"/>
        <w:adjustRightInd w:val="0"/>
        <w:rPr>
          <w:rFonts w:ascii="Times Cyr Bash Normal" w:hAnsi="Times Cyr Bash Normal" w:cs="Times Cyr Bash Normal"/>
          <w:b/>
          <w:bCs/>
          <w:sz w:val="28"/>
          <w:szCs w:val="28"/>
        </w:rPr>
      </w:pPr>
      <w:r w:rsidRPr="00DA1AE7">
        <w:rPr>
          <w:rFonts w:ascii="Times Cyr Bash Normal" w:hAnsi="Times Cyr Bash Normal" w:cs="Times Cyr Bash Normal"/>
          <w:b/>
          <w:bCs/>
          <w:sz w:val="28"/>
          <w:szCs w:val="28"/>
        </w:rPr>
        <w:t xml:space="preserve">           ?АРАР                 </w:t>
      </w:r>
      <w:r w:rsidRPr="00DA1AE7">
        <w:rPr>
          <w:b/>
          <w:sz w:val="28"/>
          <w:szCs w:val="28"/>
        </w:rPr>
        <w:t xml:space="preserve">                                                 ПОСТАНОВЛЕНИЕ</w:t>
      </w:r>
      <w:r w:rsidR="00F5656B" w:rsidRPr="00DA1AE7">
        <w:rPr>
          <w:b/>
          <w:sz w:val="28"/>
          <w:szCs w:val="28"/>
          <w:lang w:val="tt-RU"/>
        </w:rPr>
        <w:t xml:space="preserve">  </w:t>
      </w:r>
    </w:p>
    <w:p w:rsidR="00F5656B" w:rsidRDefault="00F5656B" w:rsidP="00F5656B">
      <w:pPr>
        <w:rPr>
          <w:b/>
          <w:sz w:val="28"/>
          <w:szCs w:val="28"/>
          <w:lang w:val="tt-RU"/>
        </w:rPr>
      </w:pPr>
    </w:p>
    <w:p w:rsidR="00F5656B" w:rsidRDefault="00183392" w:rsidP="00F5656B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“</w:t>
      </w:r>
      <w:smartTag w:uri="urn:schemas-microsoft-com:office:smarttags" w:element="metricconverter">
        <w:smartTagPr>
          <w:attr w:name="ProductID" w:val="18”"/>
        </w:smartTagPr>
        <w:r>
          <w:rPr>
            <w:sz w:val="28"/>
            <w:szCs w:val="28"/>
            <w:lang w:val="tt-RU"/>
          </w:rPr>
          <w:t>18</w:t>
        </w:r>
        <w:r w:rsidR="00F5656B">
          <w:rPr>
            <w:sz w:val="28"/>
            <w:szCs w:val="28"/>
            <w:lang w:val="tt-RU"/>
          </w:rPr>
          <w:t>”</w:t>
        </w:r>
      </w:smartTag>
      <w:r>
        <w:rPr>
          <w:sz w:val="28"/>
          <w:szCs w:val="28"/>
          <w:lang w:val="tt-RU"/>
        </w:rPr>
        <w:t xml:space="preserve"> апрель</w:t>
      </w:r>
      <w:r w:rsidR="00F5656B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>19</w:t>
      </w:r>
      <w:r w:rsidR="00F5656B">
        <w:rPr>
          <w:sz w:val="28"/>
          <w:szCs w:val="28"/>
          <w:lang w:val="tt-RU"/>
        </w:rPr>
        <w:t xml:space="preserve"> й.</w:t>
      </w:r>
      <w:r w:rsidR="00F5656B">
        <w:rPr>
          <w:b/>
          <w:sz w:val="28"/>
          <w:szCs w:val="28"/>
          <w:lang w:val="tt-RU"/>
        </w:rPr>
        <w:t xml:space="preserve">             </w:t>
      </w:r>
      <w:r>
        <w:rPr>
          <w:b/>
          <w:sz w:val="28"/>
          <w:szCs w:val="28"/>
          <w:lang w:val="tt-RU"/>
        </w:rPr>
        <w:t xml:space="preserve">            </w:t>
      </w:r>
      <w:r w:rsidR="00870A2B">
        <w:rPr>
          <w:b/>
          <w:sz w:val="28"/>
          <w:szCs w:val="28"/>
          <w:lang w:val="tt-RU"/>
        </w:rPr>
        <w:t xml:space="preserve"> </w:t>
      </w:r>
      <w:r w:rsidR="00870A2B"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  <w:lang w:val="tt-RU"/>
        </w:rPr>
        <w:t xml:space="preserve">135                  </w:t>
      </w:r>
      <w:r w:rsidR="00F5656B">
        <w:rPr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18”"/>
        </w:smartTagPr>
        <w:r>
          <w:rPr>
            <w:sz w:val="28"/>
            <w:szCs w:val="28"/>
            <w:lang w:val="tt-RU"/>
          </w:rPr>
          <w:t>18</w:t>
        </w:r>
        <w:r w:rsidR="00F5656B">
          <w:rPr>
            <w:sz w:val="28"/>
            <w:szCs w:val="28"/>
            <w:lang w:val="tt-RU"/>
          </w:rPr>
          <w:t>”</w:t>
        </w:r>
      </w:smartTag>
      <w:r>
        <w:rPr>
          <w:sz w:val="28"/>
          <w:szCs w:val="28"/>
          <w:lang w:val="tt-RU"/>
        </w:rPr>
        <w:t xml:space="preserve"> апреля</w:t>
      </w:r>
      <w:r w:rsidR="00F5656B"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5656B">
          <w:rPr>
            <w:sz w:val="28"/>
            <w:szCs w:val="28"/>
            <w:lang w:val="tt-RU"/>
          </w:rPr>
          <w:t>20</w:t>
        </w:r>
        <w:r>
          <w:rPr>
            <w:sz w:val="28"/>
            <w:szCs w:val="28"/>
            <w:lang w:val="tt-RU"/>
          </w:rPr>
          <w:t>19</w:t>
        </w:r>
        <w:r w:rsidR="00F5656B">
          <w:rPr>
            <w:sz w:val="28"/>
            <w:szCs w:val="28"/>
            <w:lang w:val="tt-RU"/>
          </w:rPr>
          <w:t xml:space="preserve"> г</w:t>
        </w:r>
      </w:smartTag>
      <w:r w:rsidR="00F5656B">
        <w:rPr>
          <w:sz w:val="28"/>
          <w:szCs w:val="28"/>
          <w:lang w:val="tt-RU"/>
        </w:rPr>
        <w:t>.</w:t>
      </w:r>
      <w:r w:rsidR="00F5656B">
        <w:rPr>
          <w:b/>
          <w:sz w:val="28"/>
          <w:szCs w:val="28"/>
          <w:lang w:val="tt-RU"/>
        </w:rPr>
        <w:t xml:space="preserve">  </w:t>
      </w:r>
    </w:p>
    <w:p w:rsidR="00F5656B" w:rsidRDefault="00F5656B" w:rsidP="00F5656B">
      <w:pPr>
        <w:rPr>
          <w:sz w:val="28"/>
          <w:szCs w:val="28"/>
          <w:lang w:val="tt-RU"/>
        </w:rPr>
      </w:pPr>
    </w:p>
    <w:p w:rsidR="00F5656B" w:rsidRPr="00D96686" w:rsidRDefault="00F5656B" w:rsidP="00F5656B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D96686">
        <w:rPr>
          <w:sz w:val="28"/>
          <w:szCs w:val="28"/>
          <w:lang w:val="tt-RU"/>
        </w:rPr>
        <w:t xml:space="preserve">Үрге </w:t>
      </w:r>
      <w:r w:rsidRPr="000D070C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0D070C">
        <w:rPr>
          <w:bCs/>
          <w:color w:val="000000"/>
          <w:sz w:val="28"/>
          <w:szCs w:val="28"/>
          <w:lang w:val="tt-RU"/>
        </w:rPr>
        <w:t>с. Верхние Киги</w:t>
      </w:r>
    </w:p>
    <w:p w:rsidR="00F5656B" w:rsidRPr="004B04E3" w:rsidRDefault="00F5656B" w:rsidP="00F5656B">
      <w:pPr>
        <w:jc w:val="both"/>
        <w:rPr>
          <w:sz w:val="28"/>
          <w:szCs w:val="28"/>
          <w:lang w:val="tt-RU"/>
        </w:rPr>
      </w:pPr>
    </w:p>
    <w:p w:rsidR="00DA1AE7" w:rsidRDefault="00870A2B" w:rsidP="00DA1AE7">
      <w:pPr>
        <w:rPr>
          <w:sz w:val="28"/>
          <w:szCs w:val="28"/>
        </w:rPr>
      </w:pPr>
      <w:r>
        <w:rPr>
          <w:lang w:val="tt-RU"/>
        </w:rPr>
        <w:t xml:space="preserve">                                            </w:t>
      </w:r>
      <w:r w:rsidR="00DA1AE7">
        <w:rPr>
          <w:sz w:val="28"/>
          <w:szCs w:val="28"/>
        </w:rPr>
        <w:t xml:space="preserve">Об утверждении перечня объектов </w:t>
      </w:r>
    </w:p>
    <w:p w:rsidR="00DA1AE7" w:rsidRDefault="00DA1AE7" w:rsidP="00DA1AE7">
      <w:pPr>
        <w:ind w:firstLine="500"/>
        <w:jc w:val="center"/>
        <w:rPr>
          <w:sz w:val="28"/>
          <w:szCs w:val="28"/>
        </w:rPr>
      </w:pPr>
    </w:p>
    <w:p w:rsidR="00DA1AE7" w:rsidRDefault="00DA1AE7" w:rsidP="00C928F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Указа Президента Российской Федерации от 05.07.2015 года № 287 «О мерах по дальнейшему развитию малого и среднего предпринимательства» и в соответствии с Федеральным законом от 24.07.2007 года № 209-ФЗ «О развитии малого и среднего предпринимательства в Российской Федерации», р</w:t>
      </w:r>
      <w:r w:rsidRPr="00C055CB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сельского поселения Верхнекигинский сельсовет </w:t>
      </w:r>
      <w:r w:rsidRPr="00C055CB">
        <w:rPr>
          <w:sz w:val="28"/>
          <w:szCs w:val="28"/>
        </w:rPr>
        <w:t>муниципального района Кигинский район Р</w:t>
      </w:r>
      <w:r>
        <w:rPr>
          <w:sz w:val="28"/>
          <w:szCs w:val="28"/>
        </w:rPr>
        <w:t xml:space="preserve">еспублики </w:t>
      </w:r>
      <w:r w:rsidRPr="00C055C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C055CB">
        <w:rPr>
          <w:sz w:val="28"/>
          <w:szCs w:val="28"/>
        </w:rPr>
        <w:t xml:space="preserve">  «</w:t>
      </w:r>
      <w:r w:rsidRPr="005B780B">
        <w:rPr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Верхнекигинский сельсовет </w:t>
      </w:r>
      <w:r w:rsidRPr="005B780B">
        <w:rPr>
          <w:sz w:val="28"/>
          <w:szCs w:val="28"/>
        </w:rPr>
        <w:t>муниципального района Кигинский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055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928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A1AE7" w:rsidRDefault="00DA1AE7" w:rsidP="00DA1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объектов муниципального имущества предлагаемых для передачи в аренду субъектам малого и среднего предпринимательства по муниципальному району Кигинский район Республики Башкортостан, согласно прилагаемому приложению.</w:t>
      </w:r>
    </w:p>
    <w:p w:rsidR="00DA1AE7" w:rsidRDefault="00DA1AE7" w:rsidP="00DA1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Разместить перечень объектов на </w:t>
      </w:r>
      <w:r w:rsidRPr="0065266A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</w:t>
      </w:r>
      <w:r w:rsidRPr="00D52C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Верхнекигинский</w:t>
      </w:r>
      <w:r w:rsidRPr="00D52C7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Кигинский район Республики Башкортостан.</w:t>
      </w:r>
    </w:p>
    <w:p w:rsidR="00870A2B" w:rsidRDefault="00DA1AE7" w:rsidP="00870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266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266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65266A">
        <w:rPr>
          <w:sz w:val="28"/>
          <w:szCs w:val="28"/>
        </w:rPr>
        <w:t xml:space="preserve"> возложить на</w:t>
      </w:r>
      <w:r w:rsidR="00870A2B">
        <w:rPr>
          <w:sz w:val="28"/>
          <w:szCs w:val="28"/>
        </w:rPr>
        <w:t xml:space="preserve"> заместителя  главы администрации </w:t>
      </w:r>
      <w:r w:rsidR="00870A2B" w:rsidRPr="00D52C7E">
        <w:rPr>
          <w:sz w:val="28"/>
          <w:szCs w:val="28"/>
        </w:rPr>
        <w:t xml:space="preserve">сельского поселения </w:t>
      </w:r>
      <w:r w:rsidR="00870A2B">
        <w:rPr>
          <w:sz w:val="28"/>
          <w:szCs w:val="28"/>
        </w:rPr>
        <w:t>Верхнекигинский</w:t>
      </w:r>
      <w:r w:rsidR="00870A2B" w:rsidRPr="00D52C7E">
        <w:rPr>
          <w:sz w:val="28"/>
          <w:szCs w:val="28"/>
        </w:rPr>
        <w:t xml:space="preserve"> сельсовет </w:t>
      </w:r>
      <w:r w:rsidR="00870A2B">
        <w:rPr>
          <w:sz w:val="28"/>
          <w:szCs w:val="28"/>
        </w:rPr>
        <w:t>муниципального района Кигинский район Республики Башкортостан.</w:t>
      </w:r>
    </w:p>
    <w:p w:rsidR="00870A2B" w:rsidRDefault="00DA1AE7" w:rsidP="00870A2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65266A">
        <w:rPr>
          <w:sz w:val="28"/>
          <w:szCs w:val="28"/>
        </w:rPr>
        <w:t xml:space="preserve"> </w:t>
      </w:r>
    </w:p>
    <w:p w:rsidR="00DA1AE7" w:rsidRPr="00F53069" w:rsidRDefault="00DA1AE7" w:rsidP="00870A2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30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A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</w:t>
      </w:r>
      <w:r w:rsidR="00870A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Н.А.Шамиев                                                                  </w:t>
      </w:r>
    </w:p>
    <w:p w:rsidR="00DA1AE7" w:rsidRDefault="00DA1AE7" w:rsidP="00DA1AE7">
      <w:pPr>
        <w:ind w:firstLine="50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A1AE7" w:rsidRDefault="00DA1AE7" w:rsidP="00DA1AE7">
      <w:pPr>
        <w:ind w:firstLine="500"/>
        <w:rPr>
          <w:sz w:val="22"/>
          <w:szCs w:val="22"/>
        </w:rPr>
      </w:pPr>
    </w:p>
    <w:p w:rsidR="00870A2B" w:rsidRDefault="00DA1AE7" w:rsidP="00DA1AE7">
      <w:pPr>
        <w:rPr>
          <w:sz w:val="20"/>
          <w:szCs w:val="20"/>
        </w:rPr>
      </w:pPr>
      <w:r w:rsidRPr="00DC30E5">
        <w:rPr>
          <w:sz w:val="20"/>
          <w:szCs w:val="20"/>
        </w:rPr>
        <w:t>Исп.:</w:t>
      </w:r>
      <w:r w:rsidR="00870A2B">
        <w:rPr>
          <w:sz w:val="20"/>
          <w:szCs w:val="20"/>
        </w:rPr>
        <w:t xml:space="preserve"> Афанасьева Г.Р.</w:t>
      </w:r>
      <w:r w:rsidRPr="00DC30E5">
        <w:rPr>
          <w:sz w:val="20"/>
          <w:szCs w:val="20"/>
        </w:rPr>
        <w:t xml:space="preserve">  </w:t>
      </w:r>
    </w:p>
    <w:p w:rsidR="00C928F4" w:rsidRDefault="00DA1AE7" w:rsidP="00DA1AE7">
      <w:pPr>
        <w:rPr>
          <w:sz w:val="20"/>
          <w:szCs w:val="20"/>
        </w:rPr>
      </w:pPr>
      <w:r w:rsidRPr="00DC30E5">
        <w:rPr>
          <w:sz w:val="20"/>
          <w:szCs w:val="20"/>
        </w:rPr>
        <w:t xml:space="preserve">Согл.: </w:t>
      </w:r>
      <w:r>
        <w:rPr>
          <w:sz w:val="20"/>
          <w:szCs w:val="20"/>
        </w:rPr>
        <w:t xml:space="preserve">Хафизов Ф.Ф.        </w:t>
      </w:r>
    </w:p>
    <w:p w:rsidR="00C928F4" w:rsidRDefault="00C928F4" w:rsidP="00DA1AE7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18"/>
        <w:gridCol w:w="1488"/>
        <w:gridCol w:w="2347"/>
        <w:gridCol w:w="2496"/>
        <w:gridCol w:w="1650"/>
        <w:gridCol w:w="1077"/>
      </w:tblGrid>
      <w:tr w:rsidR="00C928F4" w:rsidRPr="00C928F4" w:rsidTr="00C928F4">
        <w:trPr>
          <w:trHeight w:val="1440"/>
        </w:trPr>
        <w:tc>
          <w:tcPr>
            <w:tcW w:w="70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 xml:space="preserve">Приложение к постановлению                 Администрации СП Верхнекигинский сельсовет МР Кигинский район РБ                             №___ от "___"____________2019 г. </w:t>
            </w:r>
          </w:p>
        </w:tc>
      </w:tr>
      <w:tr w:rsidR="00C928F4" w:rsidRPr="00C928F4" w:rsidTr="00C928F4">
        <w:trPr>
          <w:trHeight w:val="255"/>
        </w:trPr>
        <w:tc>
          <w:tcPr>
            <w:tcW w:w="70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</w:tr>
      <w:tr w:rsidR="00C928F4" w:rsidRPr="00C928F4" w:rsidTr="00C928F4">
        <w:trPr>
          <w:trHeight w:val="1200"/>
        </w:trPr>
        <w:tc>
          <w:tcPr>
            <w:tcW w:w="14600" w:type="dxa"/>
            <w:gridSpan w:val="6"/>
            <w:hideMark/>
          </w:tcPr>
          <w:p w:rsidR="00C928F4" w:rsidRPr="00C928F4" w:rsidRDefault="00C928F4" w:rsidP="00C928F4">
            <w:pPr>
              <w:rPr>
                <w:b/>
                <w:bCs/>
                <w:sz w:val="20"/>
                <w:szCs w:val="20"/>
              </w:rPr>
            </w:pPr>
            <w:r w:rsidRPr="00C928F4">
              <w:rPr>
                <w:b/>
                <w:bCs/>
                <w:sz w:val="20"/>
                <w:szCs w:val="20"/>
              </w:rPr>
              <w:t>Перечень объектов муниципального имущества предлагаемых для передачи в аренду субъектам малого и среднего предпринимательства по сельскому поселению Верхнекигинский сельсовет МР Кигинский район РБ</w:t>
            </w:r>
          </w:p>
        </w:tc>
      </w:tr>
      <w:tr w:rsidR="00C928F4" w:rsidRPr="00C928F4" w:rsidTr="00C928F4">
        <w:trPr>
          <w:trHeight w:val="1005"/>
        </w:trPr>
        <w:tc>
          <w:tcPr>
            <w:tcW w:w="7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№ п/п</w:t>
            </w:r>
          </w:p>
        </w:tc>
        <w:tc>
          <w:tcPr>
            <w:tcW w:w="226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Наименование собственника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 xml:space="preserve">Адрес, местонахождение 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Характеристика площадей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Общая площадь, кв.м.</w:t>
            </w:r>
          </w:p>
        </w:tc>
      </w:tr>
      <w:tr w:rsidR="00C928F4" w:rsidRPr="00C928F4" w:rsidTr="00C928F4">
        <w:trPr>
          <w:trHeight w:val="225"/>
        </w:trPr>
        <w:tc>
          <w:tcPr>
            <w:tcW w:w="7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6</w:t>
            </w:r>
          </w:p>
        </w:tc>
      </w:tr>
      <w:tr w:rsidR="00C928F4" w:rsidRPr="00C928F4" w:rsidTr="00C928F4">
        <w:trPr>
          <w:trHeight w:val="750"/>
        </w:trPr>
        <w:tc>
          <w:tcPr>
            <w:tcW w:w="7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МР Кигинский район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РБ, Кигинский район, с.Верхние Киги, ул.Крупская, д.120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Здание жилого дома, 1991 г. постройки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02:32:030107:141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73,3</w:t>
            </w:r>
          </w:p>
        </w:tc>
      </w:tr>
      <w:tr w:rsidR="00C928F4" w:rsidRPr="00C928F4" w:rsidTr="00C928F4">
        <w:trPr>
          <w:trHeight w:val="930"/>
        </w:trPr>
        <w:tc>
          <w:tcPr>
            <w:tcW w:w="7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МР Кигинский район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РБ, Кигинский район, с.Верхние Киги, ул.Крупская, д.120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02:32:030107:68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2857</w:t>
            </w:r>
          </w:p>
        </w:tc>
      </w:tr>
      <w:tr w:rsidR="00C928F4" w:rsidRPr="00C928F4" w:rsidTr="00C928F4">
        <w:trPr>
          <w:trHeight w:val="900"/>
        </w:trPr>
        <w:tc>
          <w:tcPr>
            <w:tcW w:w="7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</w:tr>
      <w:tr w:rsidR="00C928F4" w:rsidRPr="00C928F4" w:rsidTr="00C928F4">
        <w:trPr>
          <w:trHeight w:val="375"/>
        </w:trPr>
        <w:tc>
          <w:tcPr>
            <w:tcW w:w="700" w:type="dxa"/>
            <w:noWrap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>2930,3</w:t>
            </w:r>
          </w:p>
        </w:tc>
      </w:tr>
      <w:tr w:rsidR="00C928F4" w:rsidRPr="00C928F4" w:rsidTr="00C928F4">
        <w:trPr>
          <w:trHeight w:val="1065"/>
        </w:trPr>
        <w:tc>
          <w:tcPr>
            <w:tcW w:w="70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6400" w:type="dxa"/>
            <w:gridSpan w:val="2"/>
            <w:noWrap/>
            <w:hideMark/>
          </w:tcPr>
          <w:p w:rsidR="00C928F4" w:rsidRPr="00C928F4" w:rsidRDefault="00C928F4" w:rsidP="00C928F4">
            <w:pPr>
              <w:rPr>
                <w:sz w:val="20"/>
                <w:szCs w:val="20"/>
              </w:rPr>
            </w:pPr>
            <w:r w:rsidRPr="00C928F4">
              <w:rPr>
                <w:sz w:val="20"/>
                <w:szCs w:val="20"/>
              </w:rPr>
              <w:t xml:space="preserve">                                                                           А.Р.Валиева</w:t>
            </w:r>
          </w:p>
        </w:tc>
        <w:tc>
          <w:tcPr>
            <w:tcW w:w="1600" w:type="dxa"/>
            <w:noWrap/>
            <w:hideMark/>
          </w:tcPr>
          <w:p w:rsidR="00C928F4" w:rsidRPr="00C928F4" w:rsidRDefault="00C928F4">
            <w:pPr>
              <w:rPr>
                <w:sz w:val="20"/>
                <w:szCs w:val="20"/>
              </w:rPr>
            </w:pPr>
          </w:p>
        </w:tc>
      </w:tr>
    </w:tbl>
    <w:p w:rsidR="00C443AA" w:rsidRDefault="00DA1AE7" w:rsidP="00DA1AE7">
      <w:r>
        <w:rPr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sz w:val="20"/>
          <w:szCs w:val="20"/>
        </w:rPr>
        <w:t xml:space="preserve">           </w:t>
      </w:r>
    </w:p>
    <w:sectPr w:rsidR="00C443AA" w:rsidSect="007B2111">
      <w:pgSz w:w="11906" w:h="16838"/>
      <w:pgMar w:top="567" w:right="110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3DED"/>
    <w:multiLevelType w:val="hybridMultilevel"/>
    <w:tmpl w:val="F7B2F0CE"/>
    <w:lvl w:ilvl="0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1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28DD"/>
    <w:rsid w:val="000304F0"/>
    <w:rsid w:val="000716CF"/>
    <w:rsid w:val="000A0566"/>
    <w:rsid w:val="000C309B"/>
    <w:rsid w:val="000F43B9"/>
    <w:rsid w:val="000F6A27"/>
    <w:rsid w:val="0012533C"/>
    <w:rsid w:val="001308A7"/>
    <w:rsid w:val="00133349"/>
    <w:rsid w:val="0015711B"/>
    <w:rsid w:val="001667D6"/>
    <w:rsid w:val="00170A6E"/>
    <w:rsid w:val="00183392"/>
    <w:rsid w:val="001B5D0E"/>
    <w:rsid w:val="001C5140"/>
    <w:rsid w:val="001E0ADD"/>
    <w:rsid w:val="001E4466"/>
    <w:rsid w:val="001E7DC5"/>
    <w:rsid w:val="00225EB4"/>
    <w:rsid w:val="00281F23"/>
    <w:rsid w:val="0030568F"/>
    <w:rsid w:val="00361EE6"/>
    <w:rsid w:val="003B3A0C"/>
    <w:rsid w:val="003C54C3"/>
    <w:rsid w:val="003E1C24"/>
    <w:rsid w:val="003F68C6"/>
    <w:rsid w:val="00434FEA"/>
    <w:rsid w:val="004532D0"/>
    <w:rsid w:val="00462D92"/>
    <w:rsid w:val="004701FA"/>
    <w:rsid w:val="00492C3E"/>
    <w:rsid w:val="004A4B9A"/>
    <w:rsid w:val="004B016C"/>
    <w:rsid w:val="004F3F61"/>
    <w:rsid w:val="0050114F"/>
    <w:rsid w:val="005038DF"/>
    <w:rsid w:val="005775A0"/>
    <w:rsid w:val="00586E81"/>
    <w:rsid w:val="005B1D28"/>
    <w:rsid w:val="00601EC3"/>
    <w:rsid w:val="00615305"/>
    <w:rsid w:val="00632C75"/>
    <w:rsid w:val="00651782"/>
    <w:rsid w:val="0065230D"/>
    <w:rsid w:val="006D4676"/>
    <w:rsid w:val="006E3337"/>
    <w:rsid w:val="006E33A2"/>
    <w:rsid w:val="00702D39"/>
    <w:rsid w:val="007303A9"/>
    <w:rsid w:val="0073466C"/>
    <w:rsid w:val="007528DD"/>
    <w:rsid w:val="0077477F"/>
    <w:rsid w:val="00785BC1"/>
    <w:rsid w:val="007B2111"/>
    <w:rsid w:val="007B2BB6"/>
    <w:rsid w:val="007E70F4"/>
    <w:rsid w:val="00836E6F"/>
    <w:rsid w:val="00847762"/>
    <w:rsid w:val="00870A2B"/>
    <w:rsid w:val="008809E5"/>
    <w:rsid w:val="0088641E"/>
    <w:rsid w:val="00891000"/>
    <w:rsid w:val="008A31C0"/>
    <w:rsid w:val="008C1826"/>
    <w:rsid w:val="00927830"/>
    <w:rsid w:val="009822E8"/>
    <w:rsid w:val="009E6DFF"/>
    <w:rsid w:val="00A05439"/>
    <w:rsid w:val="00A46B64"/>
    <w:rsid w:val="00A92D47"/>
    <w:rsid w:val="00AC21CD"/>
    <w:rsid w:val="00AF3B1E"/>
    <w:rsid w:val="00B216D1"/>
    <w:rsid w:val="00B225C0"/>
    <w:rsid w:val="00B22603"/>
    <w:rsid w:val="00B30287"/>
    <w:rsid w:val="00B32552"/>
    <w:rsid w:val="00B802F7"/>
    <w:rsid w:val="00BB30F0"/>
    <w:rsid w:val="00BF0591"/>
    <w:rsid w:val="00C01964"/>
    <w:rsid w:val="00C06BA9"/>
    <w:rsid w:val="00C116FF"/>
    <w:rsid w:val="00C33A73"/>
    <w:rsid w:val="00C443AA"/>
    <w:rsid w:val="00C46647"/>
    <w:rsid w:val="00C65669"/>
    <w:rsid w:val="00C928F4"/>
    <w:rsid w:val="00D22D31"/>
    <w:rsid w:val="00D425D8"/>
    <w:rsid w:val="00D674EA"/>
    <w:rsid w:val="00D87A4F"/>
    <w:rsid w:val="00D931D4"/>
    <w:rsid w:val="00DA1AE7"/>
    <w:rsid w:val="00DC604D"/>
    <w:rsid w:val="00DF1994"/>
    <w:rsid w:val="00DF2F32"/>
    <w:rsid w:val="00E3314F"/>
    <w:rsid w:val="00E41F65"/>
    <w:rsid w:val="00E46622"/>
    <w:rsid w:val="00E64BF0"/>
    <w:rsid w:val="00E90C36"/>
    <w:rsid w:val="00EA2483"/>
    <w:rsid w:val="00EA730C"/>
    <w:rsid w:val="00ED4C74"/>
    <w:rsid w:val="00EF525C"/>
    <w:rsid w:val="00F41962"/>
    <w:rsid w:val="00F5656B"/>
    <w:rsid w:val="00F872C1"/>
    <w:rsid w:val="00FB10CB"/>
    <w:rsid w:val="00FB6033"/>
    <w:rsid w:val="00FC6CB1"/>
    <w:rsid w:val="00FD003C"/>
    <w:rsid w:val="00FE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701FA"/>
    <w:pPr>
      <w:keepNext/>
      <w:ind w:right="-18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B3A0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5230D"/>
    <w:pPr>
      <w:keepNext/>
      <w:tabs>
        <w:tab w:val="left" w:pos="8460"/>
      </w:tabs>
      <w:ind w:left="-360" w:right="-18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702D39"/>
    <w:pPr>
      <w:keepNext/>
      <w:ind w:left="4956" w:right="-726"/>
      <w:outlineLvl w:val="4"/>
    </w:pPr>
    <w:rPr>
      <w:b/>
    </w:rPr>
  </w:style>
  <w:style w:type="paragraph" w:styleId="6">
    <w:name w:val="heading 6"/>
    <w:basedOn w:val="a"/>
    <w:next w:val="a"/>
    <w:qFormat/>
    <w:rsid w:val="00B225C0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C01964"/>
    <w:pPr>
      <w:keepNext/>
      <w:ind w:right="-366"/>
      <w:outlineLvl w:val="6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36E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4701FA"/>
    <w:pPr>
      <w:ind w:left="5580" w:right="-186"/>
    </w:pPr>
    <w:rPr>
      <w:sz w:val="28"/>
      <w:szCs w:val="28"/>
    </w:rPr>
  </w:style>
  <w:style w:type="paragraph" w:styleId="a7">
    <w:name w:val="Body Text"/>
    <w:basedOn w:val="a"/>
    <w:rsid w:val="001E0ADD"/>
    <w:pPr>
      <w:tabs>
        <w:tab w:val="left" w:pos="4155"/>
      </w:tabs>
      <w:ind w:right="-186"/>
      <w:jc w:val="right"/>
    </w:pPr>
    <w:rPr>
      <w:sz w:val="28"/>
      <w:szCs w:val="28"/>
    </w:rPr>
  </w:style>
  <w:style w:type="paragraph" w:styleId="20">
    <w:name w:val="Body Text 2"/>
    <w:basedOn w:val="a"/>
    <w:rsid w:val="000F43B9"/>
    <w:pPr>
      <w:ind w:right="-186"/>
      <w:jc w:val="both"/>
    </w:pPr>
    <w:rPr>
      <w:sz w:val="40"/>
      <w:szCs w:val="40"/>
    </w:rPr>
  </w:style>
  <w:style w:type="paragraph" w:styleId="30">
    <w:name w:val="Body Text 3"/>
    <w:basedOn w:val="a"/>
    <w:rsid w:val="0050114F"/>
    <w:pPr>
      <w:tabs>
        <w:tab w:val="left" w:pos="720"/>
      </w:tabs>
      <w:ind w:right="-186"/>
      <w:jc w:val="both"/>
    </w:pPr>
  </w:style>
  <w:style w:type="table" w:styleId="a8">
    <w:name w:val="Table Grid"/>
    <w:basedOn w:val="a1"/>
    <w:rsid w:val="007B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B016C"/>
    <w:rPr>
      <w:color w:val="0000FF"/>
      <w:u w:val="single"/>
    </w:rPr>
  </w:style>
  <w:style w:type="paragraph" w:customStyle="1" w:styleId="ConsPlusTitle">
    <w:name w:val="ConsPlusTitle"/>
    <w:rsid w:val="00C44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6D4676"/>
    <w:pPr>
      <w:spacing w:line="360" w:lineRule="auto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2019-04-18T10:32:00Z</cp:lastPrinted>
  <dcterms:created xsi:type="dcterms:W3CDTF">2019-05-06T06:20:00Z</dcterms:created>
  <dcterms:modified xsi:type="dcterms:W3CDTF">2019-05-06T06:20:00Z</dcterms:modified>
</cp:coreProperties>
</file>