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E57539" w:rsidRDefault="00096EC6" w:rsidP="00E57539">
      <w:pPr>
        <w:ind w:firstLine="709"/>
        <w:jc w:val="both"/>
        <w:rPr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"</w:t>
      </w:r>
      <w:r w:rsidR="00E57539" w:rsidRPr="00E57539">
        <w:rPr>
          <w:bCs/>
          <w:color w:val="000000" w:themeColor="text1"/>
          <w:sz w:val="28"/>
          <w:szCs w:val="28"/>
          <w:shd w:val="clear" w:color="auto" w:fill="FFFFFF"/>
        </w:rPr>
        <w:t>Параметры разрешенного строительства и реконструкции объектов капитального строительства на лесных участках</w:t>
      </w:r>
      <w:r w:rsidRPr="00E57539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E57539">
        <w:rPr>
          <w:color w:val="000000" w:themeColor="text1"/>
          <w:sz w:val="28"/>
          <w:szCs w:val="28"/>
        </w:rPr>
        <w:t>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Статьей 21 Лесного кодекса РФ определено, что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строго определенных целях.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При этом, предельные (максимальные и (или) минимальные) параметры разрешенного строительства, реконструкции указанных выше объектов капитального строительства и определенные с учетом видов использования лесов требования к таким объектам, за исключением линейных объектов, утверждаются Правительством Российской Федерации.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Распоряжением Правительства РФ от 30.04.2022 № 1083-р утверждены предельные параметра разрешенного строительства, реконструкции объектов.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Так, Законодателем предусмотрено, что предельные (максимальные и (или) минимальные) параметры разрешенного строительства, реконструкции объектов капитального строительства, за исключением линейных объектов, при использовании лесов в целях осуществления геологического изучения недр, разведки и добычи полезных ископаемых,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сооружений, создания и эксплуатации объектов лесоперерабатывающей инфраструктуры определяются проектной документацией указанных объектов.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 xml:space="preserve">При использовании лесов в целях осуществления рекреационной деятельности количество надземных этажей не может превышать 3 – </w:t>
      </w:r>
      <w:proofErr w:type="spellStart"/>
      <w:r w:rsidRPr="00E57539">
        <w:rPr>
          <w:color w:val="000000" w:themeColor="text1"/>
          <w:sz w:val="28"/>
          <w:szCs w:val="28"/>
        </w:rPr>
        <w:t>х</w:t>
      </w:r>
      <w:proofErr w:type="spellEnd"/>
      <w:r w:rsidRPr="00E57539">
        <w:rPr>
          <w:color w:val="000000" w:themeColor="text1"/>
          <w:sz w:val="28"/>
          <w:szCs w:val="28"/>
        </w:rPr>
        <w:t>, высотой не более 15 метров.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Аналогичные требования к этажности предусмотрены и для объектов капитального строительства при использовании лесов в целях осуществления религиозной деятельности.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При этом, Законодателем особо подчеркнуто, что для строительства указанных в части 1 статьи 21 Лесного кодекса Российской Федерации объектов капитального строительства используются негорючие материалы, объекты обеспечиваются пожарной сигнализацией и средствами пожаротушения.</w:t>
      </w:r>
    </w:p>
    <w:p w:rsidR="00911354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Рассмотренные требования вступили в действие 30.04.2022.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947"/>
    <w:rsid w:val="00096EC6"/>
    <w:rsid w:val="001C67D0"/>
    <w:rsid w:val="00476D41"/>
    <w:rsid w:val="004A24D1"/>
    <w:rsid w:val="00583947"/>
    <w:rsid w:val="005E355D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E1C54"/>
    <w:rsid w:val="00B54023"/>
    <w:rsid w:val="00CC217C"/>
    <w:rsid w:val="00DC1DF6"/>
    <w:rsid w:val="00DF3D1C"/>
    <w:rsid w:val="00E57539"/>
    <w:rsid w:val="00E86EE7"/>
    <w:rsid w:val="00EB3D4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2022-05-24T05:21:00Z</dcterms:created>
  <dcterms:modified xsi:type="dcterms:W3CDTF">2022-05-24T05:21:00Z</dcterms:modified>
</cp:coreProperties>
</file>